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DAB" w:rsidRDefault="007012C7" w:rsidP="007545A4">
      <w:bookmarkStart w:id="0" w:name="_GoBack"/>
      <w:bookmarkEnd w:id="0"/>
      <w:r>
        <w:tab/>
      </w:r>
    </w:p>
    <w:p w:rsidR="00DF0DAB" w:rsidRDefault="002C224B" w:rsidP="00EE40E2">
      <w:r>
        <w:rPr>
          <w:noProof/>
        </w:rPr>
        <mc:AlternateContent>
          <mc:Choice Requires="wps">
            <w:drawing>
              <wp:anchor distT="0" distB="0" distL="114300" distR="114300" simplePos="0" relativeHeight="251659264" behindDoc="0" locked="0" layoutInCell="1" allowOverlap="1" wp14:anchorId="26140DA9" wp14:editId="6A5CCFD4">
                <wp:simplePos x="0" y="0"/>
                <wp:positionH relativeFrom="column">
                  <wp:posOffset>-73660</wp:posOffset>
                </wp:positionH>
                <wp:positionV relativeFrom="paragraph">
                  <wp:posOffset>97155</wp:posOffset>
                </wp:positionV>
                <wp:extent cx="6246495" cy="321310"/>
                <wp:effectExtent l="0" t="0" r="1905" b="2540"/>
                <wp:wrapTopAndBottom/>
                <wp:docPr id="20" name="Zone de texte 10"/>
                <wp:cNvGraphicFramePr/>
                <a:graphic xmlns:a="http://schemas.openxmlformats.org/drawingml/2006/main">
                  <a:graphicData uri="http://schemas.microsoft.com/office/word/2010/wordprocessingShape">
                    <wps:wsp>
                      <wps:cNvSpPr txBox="1"/>
                      <wps:spPr>
                        <a:xfrm>
                          <a:off x="0" y="0"/>
                          <a:ext cx="6246495" cy="321310"/>
                        </a:xfrm>
                        <a:prstGeom prst="rect">
                          <a:avLst/>
                        </a:prstGeom>
                        <a:solidFill>
                          <a:srgbClr val="0F4196"/>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0DAB" w:rsidRDefault="00A56585" w:rsidP="00AD6039">
                            <w:pPr>
                              <w:jc w:val="center"/>
                              <w:rPr>
                                <w:b/>
                                <w:color w:val="FFFFFF" w:themeColor="background1"/>
                                <w:sz w:val="32"/>
                              </w:rPr>
                            </w:pPr>
                            <w:r>
                              <w:rPr>
                                <w:b/>
                                <w:color w:val="FFFFFF" w:themeColor="background1"/>
                                <w:sz w:val="32"/>
                              </w:rPr>
                              <w:t>Maintenance NGAP : actes d'orthoptie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Zone de texte 10" o:spid="_x0000_s1026" type="#_x0000_t202" style="position:absolute;margin-left:-5.8pt;margin-top:7.65pt;width:491.85pt;height:2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" fillcolor="#0f4196" stroked="f" strokeweight=".5pt">
                <v:textbox>
                  <w:txbxContent>
                    <w:p w:rsidRDefault="00A56585" w:rsidP="00AD6039">
                      <w:pPr>
                        <w:jc w:val="center"/>
                        <w:rPr>
                          <w:b/>
                          <w:color w:val="FFFFFF" w:themeColor="background1"/>
                          <w:sz w:val="32"/>
                        </w:rPr>
                      </w:pPr>
                      <w:r>
                        <w:rPr>
                          <w:b/>
                          <w:color w:val="FFFFFF" w:themeColor="background1"/>
                          <w:sz w:val="32"/>
                        </w:rPr>
                        <w:t>Maintenance NGAP : actes d'orthoptie</w:t>
                      </w:r>
                    </w:p>
                  </w:txbxContent>
                </v:textbox>
                <w10:wrap type="topAndBottom"/>
              </v:shape>
            </w:pict>
          </mc:Fallback>
        </mc:AlternateContent>
      </w:r>
    </w:p>
    <w:p w:rsidR="00DF0DAB" w:rsidRDefault="00BC3F46" w:rsidP="00E61A5D">
      <w:pPr>
        <w:pStyle w:val="Paragraphedeliste"/>
        <w:numPr>
          <w:ilvl w:val="0"/>
          <w:numId w:val="22"/>
        </w:numPr>
        <w:rPr>
          <w:b/>
          <w:color w:val="0070C0"/>
          <w:szCs w:val="28"/>
        </w:rPr>
      </w:pPr>
      <w:r>
        <w:rPr>
          <w:b/>
          <w:color w:val="0070C0"/>
          <w:szCs w:val="28"/>
        </w:rPr>
        <w:t>Contexte</w:t>
      </w:r>
    </w:p>
    <w:p w:rsidR="00DF0DAB" w:rsidRDefault="00121244" w:rsidP="00ED72D8">
      <w:pPr>
        <w:ind w:right="1"/>
        <w:jc w:val="both"/>
        <w:rPr>
          <w:rFonts w:ascii="Calibri" w:hAnsi="Calibri" w:cs="Times New Roman"/>
          <w:sz w:val="20"/>
          <w:szCs w:val="20"/>
        </w:rPr>
      </w:pPr>
      <w:r>
        <w:rPr>
          <w:rFonts w:ascii="Calibri" w:hAnsi="Calibri" w:cs="Times New Roman"/>
          <w:sz w:val="20"/>
          <w:szCs w:val="20"/>
        </w:rPr>
        <w:t xml:space="preserve">Le PLFSS 2022 a introduit dans son article 68 l'accès direct aux orthoptistes (i.e. activité sans prescription médicale) pour la réalisation d'une acuité visuelle et le dépistage de l'amblyopie. Les modifications présentées ci-après permettent de traduire cette possibilité dans la NGAP, tout en réorganisant la NGAP de façon à clarifier les règles. Les actes de dépistages de l'amblyopie n'existant pas actuellement à la NGAP, leur inscription est soumise à une négociation conventionnelle (proposition faite à la profession d'ouvrir rapidement un avenant sur ce sujet précis). </w:t>
      </w:r>
    </w:p>
    <w:p w:rsidR="00DF0DAB" w:rsidRDefault="0034725E" w:rsidP="00A66678">
      <w:pPr>
        <w:ind w:right="1"/>
        <w:jc w:val="both"/>
        <w:rPr>
          <w:rFonts w:ascii="Calibri" w:hAnsi="Calibri" w:cs="Times New Roman"/>
          <w:sz w:val="20"/>
          <w:szCs w:val="20"/>
        </w:rPr>
      </w:pPr>
      <w:r>
        <w:rPr>
          <w:rFonts w:ascii="Calibri" w:hAnsi="Calibri" w:cs="Times New Roman"/>
          <w:sz w:val="20"/>
          <w:szCs w:val="20"/>
        </w:rPr>
        <w:t>Par ailleurs, la circulaire 39/2019 avait pour objet de fixer les règles d'association de certains actes - en particulier dans le cadre de la coopération entre orthoptistes et ophtalmologues, issues de travaux réalisés entre l'Assurance Maladie, les représentants des orthoptistes (SNAO) et ceux des ophtalmologues (SNOF). Les modifications proposées sont issues de ces travaux et permettent de préciser ces règles tarifaires et de les inscrire à  la NGAP, les rendant formellement opposables.</w:t>
      </w:r>
    </w:p>
    <w:p w:rsidR="00DF0DAB" w:rsidRDefault="00A66678" w:rsidP="00A66678">
      <w:pPr>
        <w:ind w:right="1"/>
        <w:jc w:val="both"/>
        <w:rPr>
          <w:rFonts w:ascii="Calibri" w:hAnsi="Calibri" w:cs="Times New Roman"/>
          <w:sz w:val="20"/>
          <w:szCs w:val="20"/>
        </w:rPr>
      </w:pPr>
      <w:r>
        <w:rPr>
          <w:rFonts w:ascii="Calibri" w:hAnsi="Calibri" w:cs="Times New Roman"/>
          <w:sz w:val="20"/>
          <w:szCs w:val="20"/>
        </w:rPr>
        <w:t>Enfin, cette nouvelle version de la NGAP comporte quelques modifications de pure forme dont le but est d'améliorer sa lisibilité.</w:t>
      </w:r>
    </w:p>
    <w:p w:rsidR="00DF0DAB" w:rsidRDefault="00050A9D" w:rsidP="00E61A5D">
      <w:pPr>
        <w:pStyle w:val="Paragraphedeliste"/>
        <w:numPr>
          <w:ilvl w:val="0"/>
          <w:numId w:val="22"/>
        </w:numPr>
        <w:jc w:val="both"/>
        <w:rPr>
          <w:b/>
          <w:color w:val="0070C0"/>
          <w:szCs w:val="28"/>
        </w:rPr>
      </w:pPr>
      <w:r>
        <w:rPr>
          <w:b/>
          <w:color w:val="0070C0"/>
          <w:szCs w:val="28"/>
        </w:rPr>
        <w:t xml:space="preserve">Présentation des évolutions de la NGAP </w:t>
      </w:r>
    </w:p>
    <w:p w:rsidR="00DF0DAB" w:rsidRDefault="00A66678" w:rsidP="00A66678">
      <w:pPr>
        <w:ind w:right="1"/>
        <w:jc w:val="both"/>
        <w:rPr>
          <w:rFonts w:ascii="Calibri" w:hAnsi="Calibri" w:cs="Times New Roman"/>
          <w:sz w:val="20"/>
          <w:szCs w:val="20"/>
        </w:rPr>
      </w:pPr>
      <w:r>
        <w:rPr>
          <w:rFonts w:ascii="Calibri" w:hAnsi="Calibri" w:cs="Times New Roman"/>
          <w:sz w:val="20"/>
          <w:szCs w:val="20"/>
        </w:rPr>
        <w:t>Les modifications concernent le chapitre II (Orbite-Œil) du Titre III de la NGAP (Actes portant sur la tête).</w:t>
      </w:r>
    </w:p>
    <w:p w:rsidR="00DF0DAB" w:rsidRDefault="00505678" w:rsidP="00EE40E2">
      <w:pPr>
        <w:pStyle w:val="Paragraphedeliste"/>
        <w:numPr>
          <w:ilvl w:val="0"/>
          <w:numId w:val="21"/>
        </w:numPr>
        <w:jc w:val="both"/>
        <w:rPr>
          <w:b/>
          <w:color w:val="0070C0"/>
          <w:szCs w:val="28"/>
        </w:rPr>
      </w:pPr>
      <w:r>
        <w:rPr>
          <w:b/>
          <w:sz w:val="20"/>
          <w:szCs w:val="20"/>
        </w:rPr>
        <w:t xml:space="preserve">Réorganisation de l'article 1 « - Orthoptie : Bilans et rééducation » </w:t>
      </w:r>
    </w:p>
    <w:p w:rsidR="00DF0DAB" w:rsidRDefault="00CE7FF8" w:rsidP="00B31494">
      <w:pPr>
        <w:pStyle w:val="Paragraphedeliste"/>
        <w:autoSpaceDE w:val="0"/>
        <w:autoSpaceDN w:val="0"/>
        <w:adjustRightInd w:val="0"/>
        <w:ind w:left="780"/>
        <w:jc w:val="both"/>
        <w:rPr>
          <w:i/>
          <w:sz w:val="20"/>
          <w:szCs w:val="20"/>
        </w:rPr>
      </w:pPr>
      <w:r>
        <w:rPr>
          <w:i/>
          <w:sz w:val="20"/>
          <w:szCs w:val="20"/>
        </w:rPr>
        <w:t>Créations :</w:t>
      </w:r>
    </w:p>
    <w:p w:rsidR="00DF0DAB" w:rsidRDefault="00B31494" w:rsidP="00B31494">
      <w:pPr>
        <w:pStyle w:val="Paragraphedeliste"/>
        <w:autoSpaceDE w:val="0"/>
        <w:autoSpaceDN w:val="0"/>
        <w:adjustRightInd w:val="0"/>
        <w:ind w:left="1416"/>
        <w:jc w:val="both"/>
        <w:rPr>
          <w:i/>
          <w:sz w:val="20"/>
          <w:szCs w:val="20"/>
        </w:rPr>
      </w:pPr>
      <w:r>
        <w:rPr>
          <w:i/>
          <w:sz w:val="20"/>
          <w:szCs w:val="20"/>
        </w:rPr>
        <w:t>- d'un 1) « Préambule » comprenant les règles communes aux bilans et aux actes de rééducation</w:t>
      </w:r>
      <w:r>
        <w:rPr>
          <w:i/>
          <w:strike/>
          <w:color w:val="FF0000"/>
          <w:sz w:val="20"/>
          <w:szCs w:val="20"/>
        </w:rPr>
        <w:t xml:space="preserve"> </w:t>
      </w:r>
    </w:p>
    <w:p w:rsidR="00DF0DAB" w:rsidRDefault="00B31494" w:rsidP="00B31494">
      <w:pPr>
        <w:pStyle w:val="Paragraphedeliste"/>
        <w:autoSpaceDE w:val="0"/>
        <w:autoSpaceDN w:val="0"/>
        <w:adjustRightInd w:val="0"/>
        <w:ind w:left="1416"/>
        <w:jc w:val="both"/>
        <w:rPr>
          <w:i/>
          <w:sz w:val="20"/>
          <w:szCs w:val="20"/>
        </w:rPr>
      </w:pPr>
      <w:r>
        <w:rPr>
          <w:i/>
          <w:sz w:val="20"/>
          <w:szCs w:val="20"/>
        </w:rPr>
        <w:t>- d'un 2) « Bilans orthoptiques »,  avec les règles spécifiques aux bilans</w:t>
      </w:r>
    </w:p>
    <w:p w:rsidR="00DF0DAB" w:rsidRDefault="00B31494" w:rsidP="00B31494">
      <w:pPr>
        <w:pStyle w:val="Paragraphedeliste"/>
        <w:autoSpaceDE w:val="0"/>
        <w:autoSpaceDN w:val="0"/>
        <w:adjustRightInd w:val="0"/>
        <w:ind w:left="1416"/>
        <w:jc w:val="both"/>
        <w:rPr>
          <w:i/>
          <w:sz w:val="20"/>
          <w:szCs w:val="20"/>
        </w:rPr>
      </w:pPr>
      <w:r>
        <w:rPr>
          <w:i/>
          <w:sz w:val="20"/>
          <w:szCs w:val="20"/>
        </w:rPr>
        <w:t xml:space="preserve">- d'un 3)  « Actes de rééducation » avec les règles spécifiques aux actes de rééducation </w:t>
      </w:r>
    </w:p>
    <w:p w:rsidR="00DF0DAB" w:rsidRDefault="00DF0DAB" w:rsidP="00B31494">
      <w:pPr>
        <w:pStyle w:val="Paragraphedeliste"/>
        <w:ind w:left="780"/>
        <w:jc w:val="both"/>
        <w:rPr>
          <w:b/>
          <w:color w:val="0070C0"/>
          <w:szCs w:val="28"/>
        </w:rPr>
      </w:pPr>
    </w:p>
    <w:p w:rsidR="00DF0DAB" w:rsidRDefault="00505678" w:rsidP="00EE40E2">
      <w:pPr>
        <w:pStyle w:val="Paragraphedeliste"/>
        <w:numPr>
          <w:ilvl w:val="0"/>
          <w:numId w:val="21"/>
        </w:numPr>
        <w:jc w:val="both"/>
        <w:rPr>
          <w:b/>
          <w:color w:val="0070C0"/>
          <w:szCs w:val="28"/>
        </w:rPr>
      </w:pPr>
      <w:r>
        <w:rPr>
          <w:b/>
          <w:sz w:val="20"/>
          <w:szCs w:val="20"/>
        </w:rPr>
        <w:t xml:space="preserve">Ajout de règles de facturation afin de préciser les principales situations faisant l'objet d'une collaboration entre un orthoptiste et un ophtalmologue </w:t>
      </w:r>
    </w:p>
    <w:p w:rsidR="00DF0DAB" w:rsidRDefault="00DF0DAB" w:rsidP="00CE7FF8">
      <w:pPr>
        <w:pStyle w:val="Paragraphedeliste"/>
        <w:rPr>
          <w:b/>
          <w:color w:val="0070C0"/>
          <w:szCs w:val="28"/>
        </w:rPr>
      </w:pPr>
    </w:p>
    <w:p w:rsidR="00DF0DAB" w:rsidRDefault="00B31494" w:rsidP="00B31494">
      <w:pPr>
        <w:pStyle w:val="Paragraphedeliste"/>
        <w:autoSpaceDE w:val="0"/>
        <w:autoSpaceDN w:val="0"/>
        <w:adjustRightInd w:val="0"/>
        <w:ind w:left="780"/>
        <w:jc w:val="both"/>
        <w:rPr>
          <w:i/>
          <w:sz w:val="20"/>
          <w:szCs w:val="20"/>
        </w:rPr>
      </w:pPr>
      <w:r>
        <w:rPr>
          <w:i/>
          <w:sz w:val="20"/>
          <w:szCs w:val="20"/>
        </w:rPr>
        <w:t>Ces règles reprennent de façon explicite les règles d'association figurant dans la circulaire DDGOS CIR-39/2019 :</w:t>
      </w:r>
    </w:p>
    <w:p w:rsidR="00DF0DAB" w:rsidRDefault="00B31494" w:rsidP="00E61A5D">
      <w:pPr>
        <w:pStyle w:val="Paragraphedeliste"/>
        <w:numPr>
          <w:ilvl w:val="1"/>
          <w:numId w:val="23"/>
        </w:numPr>
        <w:autoSpaceDE w:val="0"/>
        <w:autoSpaceDN w:val="0"/>
        <w:adjustRightInd w:val="0"/>
        <w:jc w:val="both"/>
        <w:rPr>
          <w:i/>
          <w:sz w:val="20"/>
          <w:szCs w:val="20"/>
        </w:rPr>
      </w:pPr>
      <w:r>
        <w:rPr>
          <w:i/>
          <w:sz w:val="20"/>
          <w:szCs w:val="20"/>
        </w:rPr>
        <w:t>Les actes de l'article 1  ne sont pas associables entre eux ni avec un acte de l'article 3 ;</w:t>
      </w:r>
    </w:p>
    <w:p w:rsidR="00DF0DAB" w:rsidRDefault="00B31494" w:rsidP="00E61A5D">
      <w:pPr>
        <w:pStyle w:val="Paragraphedeliste"/>
        <w:numPr>
          <w:ilvl w:val="1"/>
          <w:numId w:val="23"/>
        </w:numPr>
        <w:autoSpaceDE w:val="0"/>
        <w:autoSpaceDN w:val="0"/>
        <w:adjustRightInd w:val="0"/>
        <w:jc w:val="both"/>
        <w:rPr>
          <w:i/>
          <w:sz w:val="20"/>
          <w:szCs w:val="20"/>
        </w:rPr>
      </w:pPr>
      <w:r>
        <w:rPr>
          <w:i/>
          <w:sz w:val="20"/>
          <w:szCs w:val="20"/>
        </w:rPr>
        <w:t>Dans le cadre de la collaboration d'un orthoptiste à l'examen de l'ophtalmologiste, quel que soit le statut - salarié ou libéral - de l'orthoptiste, quels que soient le lieu et le secteur d'exercice de l'ophtalmologiste, la facturation cumulée des actes suivants, réalisés le même jour, n'est pas autorisée sauf circonstance exceptionnelle dûment justifiée dans le compte-rendu :</w:t>
      </w:r>
    </w:p>
    <w:p w:rsidR="00DF0DAB" w:rsidRDefault="00B31494" w:rsidP="00E61A5D">
      <w:pPr>
        <w:pStyle w:val="Paragraphedeliste"/>
        <w:numPr>
          <w:ilvl w:val="2"/>
          <w:numId w:val="23"/>
        </w:numPr>
        <w:autoSpaceDE w:val="0"/>
        <w:autoSpaceDN w:val="0"/>
        <w:adjustRightInd w:val="0"/>
        <w:jc w:val="both"/>
        <w:rPr>
          <w:i/>
          <w:sz w:val="20"/>
          <w:szCs w:val="20"/>
        </w:rPr>
      </w:pPr>
      <w:r>
        <w:rPr>
          <w:i/>
          <w:sz w:val="20"/>
          <w:szCs w:val="20"/>
        </w:rPr>
        <w:t>bilan orthoptique en sus de la consultation médicale, de la téléconsultation ou de l'avis ponctuel de consultant ;</w:t>
      </w:r>
    </w:p>
    <w:p w:rsidR="00DF0DAB" w:rsidRDefault="00B31494" w:rsidP="00E61A5D">
      <w:pPr>
        <w:pStyle w:val="Paragraphedeliste"/>
        <w:numPr>
          <w:ilvl w:val="2"/>
          <w:numId w:val="23"/>
        </w:numPr>
        <w:autoSpaceDE w:val="0"/>
        <w:autoSpaceDN w:val="0"/>
        <w:adjustRightInd w:val="0"/>
        <w:jc w:val="both"/>
        <w:rPr>
          <w:i/>
          <w:sz w:val="20"/>
          <w:szCs w:val="20"/>
        </w:rPr>
      </w:pPr>
      <w:r>
        <w:rPr>
          <w:i/>
          <w:sz w:val="20"/>
          <w:szCs w:val="20"/>
        </w:rPr>
        <w:lastRenderedPageBreak/>
        <w:t>bilan orthoptique et un ou plusieurs des actes suivants, inscrits à la Classification commune des actes médicaux (CCAM) : examen de la vision binoculaire (BLQP010), examen fonctionnel de la motricité oculaire (BJQP002).</w:t>
      </w:r>
    </w:p>
    <w:p w:rsidR="00DF0DAB" w:rsidRDefault="00B31494" w:rsidP="00E61A5D">
      <w:pPr>
        <w:pStyle w:val="Paragraphedeliste"/>
        <w:autoSpaceDE w:val="0"/>
        <w:autoSpaceDN w:val="0"/>
        <w:adjustRightInd w:val="0"/>
        <w:ind w:left="1800"/>
        <w:jc w:val="both"/>
        <w:rPr>
          <w:i/>
          <w:sz w:val="20"/>
          <w:szCs w:val="20"/>
          <w:u w:val="single"/>
        </w:rPr>
      </w:pPr>
      <w:r>
        <w:rPr>
          <w:i/>
          <w:sz w:val="20"/>
          <w:szCs w:val="20"/>
          <w:u w:val="single"/>
        </w:rPr>
        <w:t>A noter : une nouvelle circulaire (à paraitre) liste les circonstances exceptionnelles qui autoriseraient le cumul de facturation.</w:t>
      </w:r>
    </w:p>
    <w:p w:rsidR="00DF0DAB" w:rsidRDefault="00DF0DAB" w:rsidP="00CE7FF8">
      <w:pPr>
        <w:pStyle w:val="Paragraphedeliste"/>
        <w:rPr>
          <w:b/>
          <w:color w:val="0070C0"/>
          <w:szCs w:val="28"/>
        </w:rPr>
      </w:pPr>
    </w:p>
    <w:p w:rsidR="00DF0DAB" w:rsidRDefault="00965E3D" w:rsidP="00E61A5D">
      <w:pPr>
        <w:pStyle w:val="Paragraphedeliste"/>
        <w:jc w:val="both"/>
        <w:rPr>
          <w:i/>
          <w:sz w:val="20"/>
          <w:szCs w:val="20"/>
        </w:rPr>
      </w:pPr>
      <w:r>
        <w:rPr>
          <w:i/>
          <w:sz w:val="20"/>
          <w:szCs w:val="20"/>
        </w:rPr>
        <w:t xml:space="preserve">De plus, ajout dans les règles communes « le compte-rendu, tenu à la disposition du service médical, comporte le diagnostic orthoptique argumenté et les objectifs, le plan de soins de la rééducation/du traitement orthoptique s'ils sont indiqués » afin de s'assurer que le bilan est bien réalisés avec le compte-rendu (cf. problématique des centres de santé). </w:t>
      </w:r>
    </w:p>
    <w:p w:rsidR="00DF0DAB" w:rsidRDefault="00DF0DAB" w:rsidP="00CE7FF8">
      <w:pPr>
        <w:pStyle w:val="Paragraphedeliste"/>
        <w:rPr>
          <w:i/>
          <w:sz w:val="20"/>
          <w:szCs w:val="20"/>
        </w:rPr>
      </w:pPr>
    </w:p>
    <w:p w:rsidR="00DF0DAB" w:rsidRDefault="00505678" w:rsidP="00CE7FF8">
      <w:pPr>
        <w:pStyle w:val="Paragraphedeliste"/>
        <w:numPr>
          <w:ilvl w:val="0"/>
          <w:numId w:val="21"/>
        </w:numPr>
        <w:jc w:val="both"/>
        <w:rPr>
          <w:b/>
          <w:sz w:val="20"/>
          <w:szCs w:val="20"/>
        </w:rPr>
      </w:pPr>
      <w:r>
        <w:rPr>
          <w:b/>
          <w:sz w:val="20"/>
          <w:szCs w:val="20"/>
        </w:rPr>
        <w:t xml:space="preserve">Nouvelle segmentation des articles actuels de la NGAP permettant d'isoler la « mesure de la réfraction et de l'acuité visuelle » de l'article 1 précité avec la création de l'article 3 – « orthoptie : actes spécifiques d'étude de la réfraction et de l'acuité visuelle. » </w:t>
      </w:r>
    </w:p>
    <w:p w:rsidR="00DF0DAB" w:rsidRDefault="00DF0DAB" w:rsidP="00F83D6D">
      <w:pPr>
        <w:pStyle w:val="Paragraphedeliste"/>
        <w:ind w:left="780"/>
        <w:jc w:val="both"/>
        <w:rPr>
          <w:b/>
          <w:sz w:val="20"/>
          <w:szCs w:val="20"/>
        </w:rPr>
      </w:pPr>
    </w:p>
    <w:p w:rsidR="00DF0DAB" w:rsidRDefault="00B31494" w:rsidP="00F83D6D">
      <w:pPr>
        <w:pStyle w:val="Paragraphedeliste"/>
        <w:ind w:left="780"/>
        <w:jc w:val="both"/>
        <w:rPr>
          <w:i/>
          <w:sz w:val="20"/>
          <w:szCs w:val="20"/>
        </w:rPr>
      </w:pPr>
      <w:r>
        <w:rPr>
          <w:i/>
          <w:sz w:val="20"/>
          <w:szCs w:val="20"/>
        </w:rPr>
        <w:t>Tenant compte de la LFSS 2022, cet acte pourra être réalisé sans prescription médicale  (JORF du 27 avril 2022 du Décret n° 2022-691 du 26 avril 2022 relatif aux soins visuels pouvant être réalisés sans prescription médicale par les orthoptistes).  En conséquence cette fiche mesure présente la mise en conformité de la NGAP avec la réglementation en vigueur en précisant, dans son article 5, ces dérogations juridiques.</w:t>
      </w:r>
    </w:p>
    <w:p w:rsidR="00DF0DAB" w:rsidRDefault="00DF0DAB" w:rsidP="00E61A5D">
      <w:pPr>
        <w:pStyle w:val="Paragraphedeliste"/>
        <w:ind w:left="780"/>
        <w:jc w:val="both"/>
        <w:rPr>
          <w:i/>
          <w:sz w:val="20"/>
          <w:szCs w:val="20"/>
        </w:rPr>
      </w:pPr>
    </w:p>
    <w:p w:rsidR="00DF0DAB" w:rsidRDefault="00B31494" w:rsidP="00E61A5D">
      <w:pPr>
        <w:pStyle w:val="Paragraphedeliste"/>
        <w:ind w:left="780"/>
        <w:jc w:val="both"/>
        <w:rPr>
          <w:i/>
          <w:sz w:val="20"/>
          <w:szCs w:val="20"/>
        </w:rPr>
      </w:pPr>
      <w:r>
        <w:rPr>
          <w:i/>
          <w:sz w:val="20"/>
          <w:szCs w:val="20"/>
        </w:rPr>
        <w:t>Enfin, il n'est pas associable avec un acte de l'article 1 ; et, dans le cadre d'une collaboration avec un ophtalmologiste, il n'est pas associable avec une consultation médicale, téléconsultation ou avis ponctuel de consultant.</w:t>
      </w:r>
    </w:p>
    <w:p w:rsidR="00DF0DAB" w:rsidRDefault="00DF0DAB" w:rsidP="00E61A5D">
      <w:pPr>
        <w:pStyle w:val="Paragraphedeliste"/>
        <w:ind w:left="780"/>
        <w:jc w:val="both"/>
        <w:rPr>
          <w:i/>
          <w:sz w:val="20"/>
          <w:szCs w:val="20"/>
        </w:rPr>
      </w:pPr>
    </w:p>
    <w:p w:rsidR="00DF0DAB" w:rsidRDefault="00505678" w:rsidP="00EE40E2">
      <w:pPr>
        <w:pStyle w:val="Paragraphedeliste"/>
        <w:numPr>
          <w:ilvl w:val="0"/>
          <w:numId w:val="21"/>
        </w:numPr>
        <w:jc w:val="both"/>
        <w:rPr>
          <w:b/>
          <w:sz w:val="20"/>
          <w:szCs w:val="20"/>
        </w:rPr>
      </w:pPr>
      <w:r>
        <w:rPr>
          <w:b/>
          <w:sz w:val="20"/>
          <w:szCs w:val="20"/>
        </w:rPr>
        <w:t>Ajout d'une précision dans les articles 1 et 2</w:t>
      </w:r>
    </w:p>
    <w:p w:rsidR="00DF0DAB" w:rsidRDefault="00B31494" w:rsidP="00E61A5D">
      <w:pPr>
        <w:spacing w:after="0" w:line="240" w:lineRule="auto"/>
        <w:ind w:left="780"/>
        <w:rPr>
          <w:rFonts w:ascii="Calibri" w:hAnsi="Calibri" w:cs="Times New Roman"/>
          <w:i/>
          <w:sz w:val="20"/>
          <w:szCs w:val="20"/>
        </w:rPr>
      </w:pPr>
      <w:r>
        <w:rPr>
          <w:rFonts w:ascii="Calibri" w:hAnsi="Calibri" w:cs="Times New Roman"/>
          <w:i/>
          <w:sz w:val="20"/>
          <w:szCs w:val="20"/>
        </w:rPr>
        <w:t>Possibilité de prendre en charge les actes par l'intermédiaire d'un protocole organisationnel, au sens des articles R. 4342-1-1 et R. 4342-1-2 du code de la santé publique.</w:t>
      </w:r>
    </w:p>
    <w:p w:rsidR="00DF0DAB" w:rsidRDefault="00DF0DAB" w:rsidP="008F3CCB">
      <w:pPr>
        <w:spacing w:after="0" w:line="240" w:lineRule="auto"/>
        <w:rPr>
          <w:rFonts w:ascii="Century Gothic" w:hAnsi="Century Gothic"/>
          <w:b/>
          <w:color w:val="3333FF"/>
          <w:sz w:val="24"/>
          <w:szCs w:val="24"/>
        </w:rPr>
      </w:pPr>
    </w:p>
    <w:p w:rsidR="00DF0DAB" w:rsidRDefault="00DF0DAB" w:rsidP="008F3CCB">
      <w:pPr>
        <w:spacing w:after="0" w:line="240" w:lineRule="auto"/>
        <w:rPr>
          <w:rFonts w:ascii="Century Gothic" w:hAnsi="Century Gothic"/>
          <w:b/>
          <w:color w:val="3333FF"/>
          <w:sz w:val="24"/>
          <w:szCs w:val="24"/>
        </w:rPr>
      </w:pPr>
    </w:p>
    <w:p w:rsidR="00DF0DAB" w:rsidRDefault="00B31494" w:rsidP="00EE40E2">
      <w:pPr>
        <w:autoSpaceDE w:val="0"/>
        <w:autoSpaceDN w:val="0"/>
        <w:adjustRightInd w:val="0"/>
        <w:spacing w:before="283" w:after="170"/>
        <w:jc w:val="both"/>
        <w:rPr>
          <w:b/>
          <w:bCs/>
          <w:color w:val="B2A1C7" w:themeColor="accent4" w:themeTint="99"/>
          <w:sz w:val="28"/>
          <w:szCs w:val="28"/>
        </w:rPr>
      </w:pPr>
      <w:r>
        <w:rPr>
          <w:b/>
          <w:color w:val="0070C0"/>
          <w:sz w:val="20"/>
          <w:szCs w:val="20"/>
        </w:rPr>
        <w:t>3- Proposition</w:t>
      </w:r>
      <w:r>
        <w:rPr>
          <w:color w:val="0070C0"/>
          <w:sz w:val="20"/>
          <w:szCs w:val="20"/>
        </w:rPr>
        <w:t xml:space="preserve"> : </w:t>
      </w:r>
      <w:r>
        <w:rPr>
          <w:b/>
          <w:bCs/>
          <w:color w:val="FF0000"/>
          <w:sz w:val="20"/>
          <w:szCs w:val="28"/>
        </w:rPr>
        <w:t xml:space="preserve">modifications/ajouts en rouge, </w:t>
      </w:r>
      <w:r>
        <w:rPr>
          <w:i/>
          <w:color w:val="7030A0"/>
        </w:rPr>
        <w:t>commentaire violet hors Décision </w:t>
      </w:r>
    </w:p>
    <w:p w:rsidR="00DF0DAB" w:rsidRDefault="00EE40E2" w:rsidP="00EE40E2">
      <w:pPr>
        <w:autoSpaceDE w:val="0"/>
        <w:autoSpaceDN w:val="0"/>
        <w:adjustRightInd w:val="0"/>
        <w:spacing w:before="283" w:after="170"/>
        <w:rPr>
          <w:b/>
          <w:bCs/>
          <w:sz w:val="18"/>
          <w:szCs w:val="18"/>
        </w:rPr>
      </w:pPr>
      <w:r>
        <w:rPr>
          <w:b/>
          <w:bCs/>
          <w:sz w:val="18"/>
          <w:szCs w:val="18"/>
        </w:rPr>
        <w:t>TITRE III - ACTES PORTANT SUR LA TETE</w:t>
      </w:r>
    </w:p>
    <w:p w:rsidR="00DF0DAB" w:rsidRDefault="00EE40E2" w:rsidP="00EE40E2">
      <w:pPr>
        <w:autoSpaceDE w:val="0"/>
        <w:autoSpaceDN w:val="0"/>
        <w:adjustRightInd w:val="0"/>
        <w:spacing w:before="283" w:after="170"/>
        <w:rPr>
          <w:b/>
          <w:bCs/>
          <w:sz w:val="18"/>
          <w:szCs w:val="18"/>
        </w:rPr>
      </w:pPr>
      <w:r>
        <w:rPr>
          <w:b/>
          <w:bCs/>
          <w:sz w:val="18"/>
          <w:szCs w:val="18"/>
        </w:rPr>
        <w:t xml:space="preserve">CHAPITRE II – ORBITE ŒIL </w:t>
      </w:r>
    </w:p>
    <w:p w:rsidR="00DF0DAB" w:rsidRDefault="00CE7FF8" w:rsidP="00CE7FF8">
      <w:pPr>
        <w:spacing w:after="0" w:line="240" w:lineRule="auto"/>
        <w:rPr>
          <w:rFonts w:ascii="Century Gothic" w:hAnsi="Century Gothic"/>
          <w:b/>
          <w:color w:val="3333FF"/>
        </w:rPr>
      </w:pPr>
      <w:r>
        <w:rPr>
          <w:rFonts w:ascii="Century Gothic" w:hAnsi="Century Gothic"/>
          <w:b/>
          <w:color w:val="3333FF"/>
        </w:rPr>
        <w:t xml:space="preserve">Article 1 -Orthoptie: bilans et rééducations </w:t>
      </w:r>
    </w:p>
    <w:p w:rsidR="00DF0DAB" w:rsidRDefault="00DF0DAB" w:rsidP="00CE7FF8">
      <w:pPr>
        <w:spacing w:after="0" w:line="240" w:lineRule="auto"/>
        <w:rPr>
          <w:rFonts w:ascii="Century Gothic" w:hAnsi="Century Gothic"/>
          <w:b/>
          <w:color w:val="3333FF"/>
          <w:sz w:val="24"/>
          <w:szCs w:val="24"/>
        </w:rPr>
      </w:pPr>
    </w:p>
    <w:tbl>
      <w:tblPr>
        <w:tblStyle w:val="Grilledutableau"/>
        <w:tblW w:w="10203" w:type="dxa"/>
        <w:tblLayout w:type="fixed"/>
        <w:tblLook w:val="04A0" w:firstRow="1" w:lastRow="0" w:firstColumn="1" w:lastColumn="0" w:noHBand="0" w:noVBand="1"/>
      </w:tblPr>
      <w:tblGrid>
        <w:gridCol w:w="8330"/>
        <w:gridCol w:w="850"/>
        <w:gridCol w:w="567"/>
        <w:gridCol w:w="456"/>
      </w:tblGrid>
      <w:tr w:rsidR="00DF0DAB" w:rsidTr="00CD3CC8">
        <w:trPr>
          <w:trHeight w:val="853"/>
        </w:trPr>
        <w:tc>
          <w:tcPr>
            <w:tcW w:w="8330" w:type="dxa"/>
          </w:tcPr>
          <w:p w:rsidR="00DF0DAB" w:rsidRDefault="00CE7FF8" w:rsidP="00CD3CC8">
            <w:pPr>
              <w:autoSpaceDE w:val="0"/>
              <w:autoSpaceDN w:val="0"/>
              <w:adjustRightInd w:val="0"/>
              <w:jc w:val="both"/>
              <w:rPr>
                <w:color w:val="000000" w:themeColor="text1"/>
              </w:rPr>
            </w:pPr>
            <w:r>
              <w:rPr>
                <w:color w:val="000000" w:themeColor="text1"/>
              </w:rPr>
              <w:t>Désignation de l'acte</w:t>
            </w:r>
          </w:p>
        </w:tc>
        <w:tc>
          <w:tcPr>
            <w:tcW w:w="850" w:type="dxa"/>
            <w:tcBorders>
              <w:right w:val="single" w:sz="4" w:space="0" w:color="auto"/>
            </w:tcBorders>
          </w:tcPr>
          <w:p w:rsidR="00DF0DAB" w:rsidRDefault="00CE7FF8" w:rsidP="00CD3CC8">
            <w:pPr>
              <w:jc w:val="both"/>
              <w:rPr>
                <w:rFonts w:ascii="Calibri" w:hAnsi="Calibri" w:cs="Calibri"/>
                <w:bCs/>
                <w:color w:val="000000" w:themeColor="text1"/>
                <w:sz w:val="20"/>
                <w:szCs w:val="20"/>
              </w:rPr>
            </w:pPr>
            <w:r>
              <w:rPr>
                <w:rFonts w:ascii="Calibri" w:hAnsi="Calibri" w:cs="Calibri"/>
                <w:bCs/>
                <w:color w:val="000000" w:themeColor="text1"/>
                <w:sz w:val="20"/>
                <w:szCs w:val="20"/>
              </w:rPr>
              <w:t>Coef-ficient</w:t>
            </w:r>
          </w:p>
        </w:tc>
        <w:tc>
          <w:tcPr>
            <w:tcW w:w="567" w:type="dxa"/>
            <w:tcBorders>
              <w:top w:val="single" w:sz="4" w:space="0" w:color="auto"/>
              <w:left w:val="single" w:sz="4" w:space="0" w:color="auto"/>
              <w:bottom w:val="single" w:sz="4" w:space="0" w:color="auto"/>
              <w:right w:val="single" w:sz="4" w:space="0" w:color="auto"/>
            </w:tcBorders>
          </w:tcPr>
          <w:p w:rsidR="00DF0DAB" w:rsidRDefault="00CE7FF8" w:rsidP="00CD3CC8">
            <w:pPr>
              <w:autoSpaceDE w:val="0"/>
              <w:autoSpaceDN w:val="0"/>
              <w:adjustRightInd w:val="0"/>
              <w:jc w:val="both"/>
              <w:rPr>
                <w:color w:val="000000" w:themeColor="text1"/>
                <w:sz w:val="20"/>
                <w:szCs w:val="20"/>
              </w:rPr>
            </w:pPr>
            <w:r>
              <w:rPr>
                <w:color w:val="000000" w:themeColor="text1"/>
                <w:sz w:val="20"/>
                <w:szCs w:val="20"/>
              </w:rPr>
              <w:t>Let-tre clé</w:t>
            </w:r>
          </w:p>
        </w:tc>
        <w:tc>
          <w:tcPr>
            <w:tcW w:w="456" w:type="dxa"/>
            <w:tcBorders>
              <w:top w:val="single" w:sz="4" w:space="0" w:color="auto"/>
              <w:left w:val="single" w:sz="4" w:space="0" w:color="auto"/>
              <w:bottom w:val="single" w:sz="4" w:space="0" w:color="auto"/>
              <w:right w:val="single" w:sz="4" w:space="0" w:color="auto"/>
            </w:tcBorders>
          </w:tcPr>
          <w:p w:rsidR="00DF0DAB" w:rsidRDefault="00CE7FF8" w:rsidP="00CD3CC8">
            <w:pPr>
              <w:autoSpaceDE w:val="0"/>
              <w:autoSpaceDN w:val="0"/>
              <w:adjustRightInd w:val="0"/>
              <w:jc w:val="both"/>
              <w:rPr>
                <w:color w:val="000000" w:themeColor="text1"/>
                <w:sz w:val="20"/>
                <w:szCs w:val="20"/>
              </w:rPr>
            </w:pPr>
            <w:r>
              <w:rPr>
                <w:color w:val="000000" w:themeColor="text1"/>
                <w:sz w:val="20"/>
                <w:szCs w:val="20"/>
              </w:rPr>
              <w:t>AP</w:t>
            </w:r>
          </w:p>
        </w:tc>
      </w:tr>
      <w:tr w:rsidR="00DF0DAB" w:rsidTr="00CD3CC8">
        <w:tc>
          <w:tcPr>
            <w:tcW w:w="8330" w:type="dxa"/>
          </w:tcPr>
          <w:p w:rsidR="00DF0DAB" w:rsidRDefault="00CE7FF8" w:rsidP="00CD3CC8">
            <w:pPr>
              <w:autoSpaceDE w:val="0"/>
              <w:autoSpaceDN w:val="0"/>
              <w:adjustRightInd w:val="0"/>
              <w:jc w:val="both"/>
              <w:rPr>
                <w:color w:val="FF0000"/>
              </w:rPr>
            </w:pPr>
            <w:r>
              <w:rPr>
                <w:color w:val="FF0000"/>
              </w:rPr>
              <w:t>1) Préambule</w:t>
            </w:r>
          </w:p>
        </w:tc>
        <w:tc>
          <w:tcPr>
            <w:tcW w:w="850" w:type="dxa"/>
            <w:tcBorders>
              <w:right w:val="single" w:sz="4" w:space="0" w:color="auto"/>
            </w:tcBorders>
          </w:tcPr>
          <w:p w:rsidR="00DF0DAB" w:rsidRDefault="00DF0DAB" w:rsidP="00CD3CC8">
            <w:pPr>
              <w:autoSpaceDE w:val="0"/>
              <w:autoSpaceDN w:val="0"/>
              <w:adjustRightInd w:val="0"/>
              <w:jc w:val="both"/>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DF0DAB" w:rsidRDefault="00DF0DAB" w:rsidP="00CD3CC8">
            <w:pPr>
              <w:autoSpaceDE w:val="0"/>
              <w:autoSpaceDN w:val="0"/>
              <w:adjustRightInd w:val="0"/>
              <w:jc w:val="both"/>
              <w:rPr>
                <w:color w:val="FF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DF0DAB" w:rsidRDefault="00DF0DAB" w:rsidP="00CD3CC8">
            <w:pPr>
              <w:autoSpaceDE w:val="0"/>
              <w:autoSpaceDN w:val="0"/>
              <w:adjustRightInd w:val="0"/>
              <w:jc w:val="both"/>
              <w:rPr>
                <w:color w:val="FF0000"/>
                <w:sz w:val="20"/>
                <w:szCs w:val="20"/>
              </w:rPr>
            </w:pPr>
          </w:p>
        </w:tc>
      </w:tr>
      <w:tr w:rsidR="00DF0DAB" w:rsidTr="00CD3CC8">
        <w:tc>
          <w:tcPr>
            <w:tcW w:w="8330" w:type="dxa"/>
          </w:tcPr>
          <w:p w:rsidR="00DF0DAB" w:rsidRDefault="00CE7FF8" w:rsidP="008B3DFB">
            <w:pPr>
              <w:autoSpaceDE w:val="0"/>
              <w:autoSpaceDN w:val="0"/>
              <w:adjustRightInd w:val="0"/>
              <w:jc w:val="both"/>
              <w:rPr>
                <w:color w:val="000000" w:themeColor="text1"/>
              </w:rPr>
            </w:pPr>
            <w:r>
              <w:rPr>
                <w:strike/>
                <w:color w:val="FF0000"/>
              </w:rPr>
              <w:t>Par dérogation à l'article 5 des dispositions générales, les actes de l'article 12</w:t>
            </w:r>
            <w:r>
              <w:rPr>
                <w:color w:val="000000" w:themeColor="text1"/>
              </w:rPr>
              <w:t xml:space="preserve"> </w:t>
            </w:r>
            <w:r>
              <w:rPr>
                <w:color w:val="FF0000"/>
              </w:rPr>
              <w:t>L'orthoptiste est seul habilité à réaliser</w:t>
            </w:r>
            <w:r>
              <w:rPr>
                <w:color w:val="000000" w:themeColor="text1"/>
              </w:rPr>
              <w:t xml:space="preserve"> </w:t>
            </w:r>
            <w:r>
              <w:rPr>
                <w:color w:val="FF0000"/>
              </w:rPr>
              <w:t>les actes du présent article.</w:t>
            </w:r>
            <w:r>
              <w:rPr>
                <w:color w:val="000000" w:themeColor="text1"/>
              </w:rPr>
              <w:t xml:space="preserve"> </w:t>
            </w:r>
            <w:r>
              <w:rPr>
                <w:color w:val="FF0000"/>
              </w:rPr>
              <w:t>Seuls</w:t>
            </w:r>
            <w:r>
              <w:rPr>
                <w:color w:val="000000" w:themeColor="text1"/>
              </w:rPr>
              <w:t xml:space="preserve"> peuvent être pris en charge ou remboursés par les caisses d'Assurance Maladie </w:t>
            </w:r>
            <w:r>
              <w:rPr>
                <w:strike/>
                <w:color w:val="FF0000"/>
              </w:rPr>
              <w:t>lorsqu'ils sont</w:t>
            </w:r>
            <w:r>
              <w:rPr>
                <w:color w:val="FF0000"/>
              </w:rPr>
              <w:t xml:space="preserve"> </w:t>
            </w:r>
            <w:r>
              <w:rPr>
                <w:color w:val="000000" w:themeColor="text1"/>
              </w:rPr>
              <w:t xml:space="preserve">les actes effectués personnellement par un orthoptiste, sous réserve qu'ils aient fait l'objet d'une prescription initiale du médecin demandant un bilan </w:t>
            </w:r>
            <w:r>
              <w:rPr>
                <w:color w:val="FF0000"/>
              </w:rPr>
              <w:t xml:space="preserve">ou par l'intermédiaire d'un protocole </w:t>
            </w:r>
            <w:r>
              <w:rPr>
                <w:color w:val="FF0000"/>
              </w:rPr>
              <w:lastRenderedPageBreak/>
              <w:t>organisationnel, au sens des articles R.4342-1-1 et R.4342-1-2 du code de la Santé publique.</w:t>
            </w:r>
            <w:r>
              <w:rPr>
                <w:color w:val="000000" w:themeColor="text1"/>
              </w:rPr>
              <w:t xml:space="preserve"> Si le médecin le souhaite, il peut préciser sa prescription en liaison avec l'orthoptiste. Celui-ci est alors lié par le contenu de cette prescription.</w:t>
            </w:r>
          </w:p>
        </w:tc>
        <w:tc>
          <w:tcPr>
            <w:tcW w:w="850" w:type="dxa"/>
            <w:tcBorders>
              <w:right w:val="single" w:sz="4" w:space="0" w:color="auto"/>
            </w:tcBorders>
          </w:tcPr>
          <w:p w:rsidR="00DF0DAB" w:rsidRDefault="00DF0DAB" w:rsidP="00CD3CC8">
            <w:pPr>
              <w:autoSpaceDE w:val="0"/>
              <w:autoSpaceDN w:val="0"/>
              <w:adjustRightInd w:val="0"/>
              <w:jc w:val="both"/>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DF0DAB" w:rsidRDefault="00DF0DAB" w:rsidP="00CD3CC8">
            <w:pPr>
              <w:autoSpaceDE w:val="0"/>
              <w:autoSpaceDN w:val="0"/>
              <w:adjustRightInd w:val="0"/>
              <w:jc w:val="both"/>
              <w:rPr>
                <w:color w:val="FF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DF0DAB" w:rsidRDefault="00DF0DAB" w:rsidP="00CD3CC8">
            <w:pPr>
              <w:autoSpaceDE w:val="0"/>
              <w:autoSpaceDN w:val="0"/>
              <w:adjustRightInd w:val="0"/>
              <w:jc w:val="both"/>
              <w:rPr>
                <w:color w:val="FF0000"/>
                <w:sz w:val="20"/>
                <w:szCs w:val="20"/>
              </w:rPr>
            </w:pPr>
          </w:p>
        </w:tc>
      </w:tr>
      <w:tr w:rsidR="00DF0DAB" w:rsidTr="00CD3CC8">
        <w:tc>
          <w:tcPr>
            <w:tcW w:w="8330" w:type="dxa"/>
          </w:tcPr>
          <w:p w:rsidR="00DF0DAB" w:rsidRDefault="00CE7FF8" w:rsidP="00CD3CC8">
            <w:pPr>
              <w:autoSpaceDE w:val="0"/>
              <w:autoSpaceDN w:val="0"/>
              <w:adjustRightInd w:val="0"/>
              <w:jc w:val="both"/>
            </w:pPr>
            <w:r>
              <w:rPr>
                <w:color w:val="FF0000"/>
              </w:rPr>
              <w:lastRenderedPageBreak/>
              <w:t>2) Bilans orthoptiques</w:t>
            </w:r>
          </w:p>
          <w:p w:rsidR="00DF0DAB" w:rsidRDefault="00CE7FF8" w:rsidP="00CD3CC8">
            <w:pPr>
              <w:autoSpaceDE w:val="0"/>
              <w:autoSpaceDN w:val="0"/>
              <w:adjustRightInd w:val="0"/>
              <w:jc w:val="both"/>
            </w:pPr>
            <w:r>
              <w:t xml:space="preserve">   - le bilan comprend le diagnostic orthoptique, le plan de soins et son objectif ;</w:t>
            </w:r>
          </w:p>
          <w:p w:rsidR="00DF0DAB" w:rsidRDefault="00CE7FF8" w:rsidP="00CD3CC8">
            <w:pPr>
              <w:autoSpaceDE w:val="0"/>
              <w:autoSpaceDN w:val="0"/>
              <w:adjustRightInd w:val="0"/>
              <w:jc w:val="both"/>
            </w:pPr>
            <w:r>
              <w:t xml:space="preserve">  - l'orthoptiste détermine la nature et le nombre des séances de rééducation, les actes et les techniques appropriées ;</w:t>
            </w:r>
          </w:p>
          <w:p w:rsidR="00DF0DAB" w:rsidRDefault="00CE7FF8" w:rsidP="00CD3CC8">
            <w:pPr>
              <w:autoSpaceDE w:val="0"/>
              <w:autoSpaceDN w:val="0"/>
              <w:adjustRightInd w:val="0"/>
              <w:jc w:val="both"/>
            </w:pPr>
            <w:r>
              <w:t xml:space="preserve">  </w:t>
            </w:r>
            <w:r>
              <w:rPr>
                <w:color w:val="FF0000"/>
              </w:rPr>
              <w:t>- le compte-rendu, tenu à la disposition du service médical, comporte le diagnostic orthoptique argumenté et les objectifs, le plan de soins de la rééducation/du traitement orthoptique s'ils sont indiqués (justification nécessaire en cas d'absence d'indication à une rééducation)</w:t>
            </w:r>
            <w:r>
              <w:t>;</w:t>
            </w:r>
          </w:p>
          <w:p w:rsidR="00DF0DAB" w:rsidRDefault="00CE7FF8" w:rsidP="00CD3CC8">
            <w:pPr>
              <w:autoSpaceDE w:val="0"/>
              <w:autoSpaceDN w:val="0"/>
              <w:adjustRightInd w:val="0"/>
              <w:jc w:val="both"/>
            </w:pPr>
            <w:r>
              <w:t xml:space="preserve">  - le bilan est communiqué au médecin prescripteur par l'orthoptiste ;</w:t>
            </w:r>
          </w:p>
          <w:p w:rsidR="00DF0DAB" w:rsidRDefault="00CE7FF8" w:rsidP="00CD3CC8">
            <w:pPr>
              <w:autoSpaceDE w:val="0"/>
              <w:autoSpaceDN w:val="0"/>
              <w:adjustRightInd w:val="0"/>
              <w:jc w:val="both"/>
            </w:pPr>
            <w:r>
              <w:t xml:space="preserve">  - deux bilans au plus peuvent être pris en charge par an ; la réalisation du 2ème bilan doit être justifiée par l'évolution de la pathologie ;</w:t>
            </w:r>
          </w:p>
          <w:p w:rsidR="00DF0DAB" w:rsidRDefault="00CE7FF8" w:rsidP="00CD3CC8">
            <w:pPr>
              <w:autoSpaceDE w:val="0"/>
              <w:autoSpaceDN w:val="0"/>
              <w:adjustRightInd w:val="0"/>
              <w:jc w:val="both"/>
              <w:rPr>
                <w:color w:val="FF0000"/>
              </w:rPr>
            </w:pPr>
            <w:r>
              <w:t xml:space="preserve">  </w:t>
            </w:r>
            <w:r>
              <w:rPr>
                <w:color w:val="FF0000"/>
              </w:rPr>
              <w:t>- les actes de l'article 1  ne sont pas associables entre eux ni avec un acte de l'article 3 ;</w:t>
            </w:r>
          </w:p>
          <w:p w:rsidR="00DF0DAB" w:rsidRDefault="00CE7FF8" w:rsidP="00CD3CC8">
            <w:pPr>
              <w:autoSpaceDE w:val="0"/>
              <w:autoSpaceDN w:val="0"/>
              <w:adjustRightInd w:val="0"/>
              <w:jc w:val="both"/>
              <w:rPr>
                <w:color w:val="FF0000"/>
              </w:rPr>
            </w:pPr>
            <w:r>
              <w:rPr>
                <w:color w:val="FF0000"/>
              </w:rPr>
              <w:t xml:space="preserve">  - dans le cadre de la collaboration d'un orthoptiste à l'examen de l'ophtalmologiste, quel que soit le statut, salarié ou libéral, de l'orthoptiste, quels que soient le lieu et le secteur d'exercice de l'ophtalmologiste, la facturation cumulée des actes suivants, réalisés le même jour, n'est pas autorisée (sauf circonstance exceptionnelle dûment justifiée dans le compte-rendu) :</w:t>
            </w:r>
          </w:p>
          <w:p w:rsidR="00DF0DAB" w:rsidRDefault="00CE7FF8" w:rsidP="00CD3CC8">
            <w:pPr>
              <w:autoSpaceDE w:val="0"/>
              <w:autoSpaceDN w:val="0"/>
              <w:adjustRightInd w:val="0"/>
              <w:jc w:val="both"/>
              <w:rPr>
                <w:color w:val="FF0000"/>
              </w:rPr>
            </w:pPr>
            <w:r>
              <w:t xml:space="preserve">        </w:t>
            </w:r>
            <w:r>
              <w:rPr>
                <w:color w:val="FF0000"/>
              </w:rPr>
              <w:t>+ bilan orthoptique en sus de la consultation médicale, de la téléconsultation ou de l'avis ponctuel de consultant ;</w:t>
            </w:r>
          </w:p>
          <w:p w:rsidR="00DF0DAB" w:rsidRDefault="00CE7FF8" w:rsidP="00CD3CC8">
            <w:pPr>
              <w:autoSpaceDE w:val="0"/>
              <w:autoSpaceDN w:val="0"/>
              <w:adjustRightInd w:val="0"/>
              <w:jc w:val="both"/>
              <w:rPr>
                <w:color w:val="FF0000"/>
              </w:rPr>
            </w:pPr>
            <w:r>
              <w:rPr>
                <w:color w:val="FF0000"/>
              </w:rPr>
              <w:t xml:space="preserve">        + bilan orthoptique et un ou plusieurs des actes suivants, inscrits à la Classification commune des actes médicaux (CCAM) : examen de la vision binoculaire (BLQP010), examen fonctionnel de la motricité oculaire (BJQP002).</w:t>
            </w:r>
          </w:p>
          <w:p w:rsidR="00DF0DAB" w:rsidRDefault="005216B3" w:rsidP="00CD3CC8">
            <w:pPr>
              <w:autoSpaceDE w:val="0"/>
              <w:autoSpaceDN w:val="0"/>
              <w:adjustRightInd w:val="0"/>
              <w:jc w:val="both"/>
              <w:rPr>
                <w:i/>
                <w:color w:val="7030A0"/>
              </w:rPr>
            </w:pPr>
            <w:r>
              <w:rPr>
                <w:color w:val="7030A0"/>
              </w:rPr>
              <w:t>[</w:t>
            </w:r>
            <w:r>
              <w:rPr>
                <w:i/>
                <w:color w:val="7030A0"/>
              </w:rPr>
              <w:t>commentaire violet hors Décision -</w:t>
            </w:r>
            <w:r>
              <w:rPr>
                <w:color w:val="7030A0"/>
              </w:rPr>
              <w:t xml:space="preserve"> Les circonstances exceptionnelles décrites dans la circulaire </w:t>
            </w:r>
            <w:r>
              <w:rPr>
                <w:i/>
                <w:color w:val="7030A0"/>
              </w:rPr>
              <w:t>ad hoc</w:t>
            </w:r>
            <w:r>
              <w:rPr>
                <w:color w:val="7030A0"/>
              </w:rPr>
              <w:t xml:space="preserve"> sont les suivantes :</w:t>
            </w:r>
          </w:p>
          <w:p w:rsidR="00DF0DAB" w:rsidRDefault="00CE7FF8" w:rsidP="00CD3CC8">
            <w:pPr>
              <w:numPr>
                <w:ilvl w:val="0"/>
                <w:numId w:val="20"/>
              </w:numPr>
              <w:spacing w:after="120" w:line="240" w:lineRule="auto"/>
              <w:ind w:left="714" w:hanging="357"/>
              <w:contextualSpacing/>
              <w:jc w:val="both"/>
              <w:rPr>
                <w:color w:val="7030A0"/>
              </w:rPr>
            </w:pPr>
            <w:r>
              <w:rPr>
                <w:color w:val="7030A0"/>
              </w:rPr>
              <w:t>strabisme diagnostiqué ;</w:t>
            </w:r>
          </w:p>
          <w:p w:rsidR="00DF0DAB" w:rsidRDefault="00CE7FF8" w:rsidP="00CD3CC8">
            <w:pPr>
              <w:numPr>
                <w:ilvl w:val="0"/>
                <w:numId w:val="20"/>
              </w:numPr>
              <w:spacing w:after="120" w:line="240" w:lineRule="auto"/>
              <w:ind w:left="714" w:hanging="357"/>
              <w:contextualSpacing/>
              <w:jc w:val="both"/>
              <w:rPr>
                <w:color w:val="7030A0"/>
              </w:rPr>
            </w:pPr>
            <w:r>
              <w:rPr>
                <w:color w:val="7030A0"/>
              </w:rPr>
              <w:t>trouble neuro-ophtalmologique avéré ;</w:t>
            </w:r>
          </w:p>
          <w:p w:rsidR="00DF0DAB" w:rsidRDefault="00CE7FF8" w:rsidP="00CD3CC8">
            <w:pPr>
              <w:numPr>
                <w:ilvl w:val="0"/>
                <w:numId w:val="20"/>
              </w:numPr>
              <w:spacing w:after="120" w:line="240" w:lineRule="auto"/>
              <w:ind w:left="714" w:hanging="357"/>
              <w:contextualSpacing/>
              <w:jc w:val="both"/>
              <w:rPr>
                <w:color w:val="7030A0"/>
              </w:rPr>
            </w:pPr>
            <w:r>
              <w:rPr>
                <w:color w:val="7030A0"/>
              </w:rPr>
              <w:t>enfant atteint d'une pathologie oculaire grave : glaucome congénital, cataracte congénitale, rétinopathie du prématuré, rétinopathie congénitale, tumeur oculaire ou orbito-palpébrale ;</w:t>
            </w:r>
          </w:p>
          <w:p w:rsidR="00DF0DAB" w:rsidRDefault="00CE7FF8" w:rsidP="00CD3CC8">
            <w:pPr>
              <w:numPr>
                <w:ilvl w:val="0"/>
                <w:numId w:val="20"/>
              </w:numPr>
              <w:spacing w:after="120" w:line="240" w:lineRule="auto"/>
              <w:ind w:left="714" w:hanging="357"/>
              <w:contextualSpacing/>
              <w:jc w:val="both"/>
              <w:rPr>
                <w:color w:val="7030A0"/>
              </w:rPr>
            </w:pPr>
            <w:r>
              <w:rPr>
                <w:color w:val="7030A0"/>
              </w:rPr>
              <w:t>enfant porteur d'une maladie rare avec atteinte ophtalmologique avérée ou potentielle ;</w:t>
            </w:r>
          </w:p>
          <w:p w:rsidR="00DF0DAB" w:rsidRDefault="00CE7FF8" w:rsidP="00CD3CC8">
            <w:pPr>
              <w:numPr>
                <w:ilvl w:val="0"/>
                <w:numId w:val="20"/>
              </w:numPr>
              <w:spacing w:after="120" w:line="240" w:lineRule="auto"/>
              <w:ind w:left="714" w:hanging="357"/>
              <w:contextualSpacing/>
              <w:jc w:val="both"/>
              <w:rPr>
                <w:color w:val="7030A0"/>
              </w:rPr>
            </w:pPr>
            <w:r>
              <w:rPr>
                <w:color w:val="7030A0"/>
              </w:rPr>
              <w:t>basse vision chez l'enfant. ]</w:t>
            </w:r>
          </w:p>
          <w:p w:rsidR="00DF0DAB" w:rsidRDefault="00DF0DAB" w:rsidP="00CD3CC8">
            <w:pPr>
              <w:autoSpaceDE w:val="0"/>
              <w:autoSpaceDN w:val="0"/>
              <w:adjustRightInd w:val="0"/>
              <w:jc w:val="both"/>
              <w:rPr>
                <w:color w:val="FF0000"/>
              </w:rPr>
            </w:pPr>
          </w:p>
        </w:tc>
        <w:tc>
          <w:tcPr>
            <w:tcW w:w="850" w:type="dxa"/>
            <w:tcBorders>
              <w:right w:val="single" w:sz="4" w:space="0" w:color="auto"/>
            </w:tcBorders>
          </w:tcPr>
          <w:p w:rsidR="00DF0DAB" w:rsidRDefault="00DF0DAB" w:rsidP="00CD3CC8">
            <w:pPr>
              <w:autoSpaceDE w:val="0"/>
              <w:autoSpaceDN w:val="0"/>
              <w:adjustRightInd w:val="0"/>
              <w:jc w:val="both"/>
              <w:rPr>
                <w:color w:val="FF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DF0DAB" w:rsidRDefault="00DF0DAB" w:rsidP="00CD3CC8">
            <w:pPr>
              <w:autoSpaceDE w:val="0"/>
              <w:autoSpaceDN w:val="0"/>
              <w:adjustRightInd w:val="0"/>
              <w:jc w:val="both"/>
              <w:rPr>
                <w:color w:val="FF0000"/>
                <w:sz w:val="20"/>
                <w:szCs w:val="20"/>
              </w:rPr>
            </w:pPr>
          </w:p>
        </w:tc>
        <w:tc>
          <w:tcPr>
            <w:tcW w:w="456" w:type="dxa"/>
            <w:tcBorders>
              <w:top w:val="single" w:sz="4" w:space="0" w:color="auto"/>
              <w:left w:val="single" w:sz="4" w:space="0" w:color="auto"/>
              <w:bottom w:val="single" w:sz="4" w:space="0" w:color="auto"/>
              <w:right w:val="single" w:sz="4" w:space="0" w:color="auto"/>
            </w:tcBorders>
          </w:tcPr>
          <w:p w:rsidR="00DF0DAB" w:rsidRDefault="00DF0DAB" w:rsidP="00CD3CC8">
            <w:pPr>
              <w:autoSpaceDE w:val="0"/>
              <w:autoSpaceDN w:val="0"/>
              <w:adjustRightInd w:val="0"/>
              <w:jc w:val="both"/>
              <w:rPr>
                <w:color w:val="FF0000"/>
                <w:sz w:val="20"/>
                <w:szCs w:val="20"/>
              </w:rPr>
            </w:pPr>
          </w:p>
        </w:tc>
      </w:tr>
      <w:tr w:rsidR="00DF0DAB" w:rsidTr="00CD3CC8">
        <w:tc>
          <w:tcPr>
            <w:tcW w:w="8330" w:type="dxa"/>
          </w:tcPr>
          <w:p w:rsidR="00DF0DAB" w:rsidRDefault="00CE7FF8" w:rsidP="00CD3CC8">
            <w:pPr>
              <w:autoSpaceDE w:val="0"/>
              <w:autoSpaceDN w:val="0"/>
              <w:adjustRightInd w:val="0"/>
              <w:jc w:val="both"/>
              <w:rPr>
                <w:color w:val="FF0000"/>
              </w:rPr>
            </w:pPr>
            <w:r>
              <w:rPr>
                <w:color w:val="FF0000"/>
              </w:rPr>
              <w:t>….</w:t>
            </w:r>
          </w:p>
          <w:p w:rsidR="00DF0DAB" w:rsidRDefault="00DF0DAB" w:rsidP="00CD3CC8">
            <w:pPr>
              <w:autoSpaceDE w:val="0"/>
              <w:autoSpaceDN w:val="0"/>
              <w:adjustRightInd w:val="0"/>
              <w:jc w:val="both"/>
              <w:rPr>
                <w:color w:val="FF0000"/>
              </w:rPr>
            </w:pPr>
          </w:p>
        </w:tc>
        <w:tc>
          <w:tcPr>
            <w:tcW w:w="850" w:type="dxa"/>
          </w:tcPr>
          <w:p w:rsidR="00DF0DAB" w:rsidRDefault="00DF0DAB" w:rsidP="00CD3CC8">
            <w:pPr>
              <w:autoSpaceDE w:val="0"/>
              <w:autoSpaceDN w:val="0"/>
              <w:adjustRightInd w:val="0"/>
              <w:jc w:val="both"/>
              <w:rPr>
                <w:color w:val="FF0000"/>
                <w:sz w:val="20"/>
                <w:szCs w:val="20"/>
              </w:rPr>
            </w:pPr>
          </w:p>
        </w:tc>
        <w:tc>
          <w:tcPr>
            <w:tcW w:w="567" w:type="dxa"/>
          </w:tcPr>
          <w:p w:rsidR="00DF0DAB" w:rsidRDefault="00DF0DAB" w:rsidP="00CD3CC8">
            <w:pPr>
              <w:autoSpaceDE w:val="0"/>
              <w:autoSpaceDN w:val="0"/>
              <w:adjustRightInd w:val="0"/>
              <w:jc w:val="both"/>
              <w:rPr>
                <w:color w:val="FF0000"/>
                <w:sz w:val="20"/>
                <w:szCs w:val="20"/>
              </w:rPr>
            </w:pPr>
          </w:p>
        </w:tc>
        <w:tc>
          <w:tcPr>
            <w:tcW w:w="456" w:type="dxa"/>
          </w:tcPr>
          <w:p w:rsidR="00DF0DAB" w:rsidRDefault="00DF0DAB" w:rsidP="00CD3CC8">
            <w:pPr>
              <w:autoSpaceDE w:val="0"/>
              <w:autoSpaceDN w:val="0"/>
              <w:adjustRightInd w:val="0"/>
              <w:jc w:val="both"/>
              <w:rPr>
                <w:color w:val="FF0000"/>
                <w:sz w:val="20"/>
                <w:szCs w:val="20"/>
              </w:rPr>
            </w:pPr>
          </w:p>
        </w:tc>
      </w:tr>
      <w:tr w:rsidR="00DF0DAB" w:rsidTr="00CD3CC8">
        <w:tc>
          <w:tcPr>
            <w:tcW w:w="8330" w:type="dxa"/>
          </w:tcPr>
          <w:p w:rsidR="00DF0DAB" w:rsidRDefault="00CE7FF8" w:rsidP="00CD3CC8">
            <w:pPr>
              <w:autoSpaceDE w:val="0"/>
              <w:autoSpaceDN w:val="0"/>
              <w:adjustRightInd w:val="0"/>
              <w:jc w:val="both"/>
              <w:rPr>
                <w:color w:val="000000" w:themeColor="text1"/>
              </w:rPr>
            </w:pPr>
            <w:r>
              <w:rPr>
                <w:color w:val="FF0000"/>
              </w:rPr>
              <w:t>3) Actes de rééducation</w:t>
            </w:r>
          </w:p>
          <w:p w:rsidR="00DF0DAB" w:rsidRDefault="00CE7FF8" w:rsidP="00CD3CC8">
            <w:pPr>
              <w:autoSpaceDE w:val="0"/>
              <w:autoSpaceDN w:val="0"/>
              <w:adjustRightInd w:val="0"/>
              <w:jc w:val="both"/>
              <w:rPr>
                <w:color w:val="000000" w:themeColor="text1"/>
              </w:rPr>
            </w:pPr>
            <w:r>
              <w:rPr>
                <w:color w:val="000000" w:themeColor="text1"/>
              </w:rPr>
              <w:t>Les actes de rééducation s'adressent à des personnes atteintes de déséquilibres binoculaires, d'hétérophories, de strabismes, d'amblyopie fonctionnelle ou à des personnes ayant une déficience visuelle d'origine organique ou fonctionnelle susceptibles de compromettre les apprentissages ou la réalisation des actes essentiels au maintien de l'autonomie.</w:t>
            </w:r>
          </w:p>
          <w:p w:rsidR="00DF0DAB" w:rsidRDefault="00CE7FF8" w:rsidP="00CD3CC8">
            <w:pPr>
              <w:autoSpaceDE w:val="0"/>
              <w:autoSpaceDN w:val="0"/>
              <w:adjustRightInd w:val="0"/>
              <w:jc w:val="both"/>
            </w:pPr>
            <w:r>
              <w:t>L'orthoptiste informe le médecin prescripteur de l'éventuelle adaptation ou du renouvellement du traitement en fonction de son évolution et de l'état de santé du patient. A tout moment, le médecin prescripteur peut intervenir, en concertation avec l'orthoptiste, pour demander une modification du protocole thérapeutique ou interrompre le traitement.</w:t>
            </w:r>
          </w:p>
          <w:p w:rsidR="00DF0DAB" w:rsidRDefault="00CE7FF8" w:rsidP="00CD3CC8">
            <w:pPr>
              <w:autoSpaceDE w:val="0"/>
              <w:autoSpaceDN w:val="0"/>
              <w:adjustRightInd w:val="0"/>
              <w:jc w:val="both"/>
              <w:rPr>
                <w:color w:val="FF0000"/>
              </w:rPr>
            </w:pPr>
            <w:r>
              <w:t>A l'issue de la dernière séance, l'orthoptiste adresse au médecin prescripteur une fiche retraçant l'évolution du traitement orthoptique. Celle-ci est tenue à la disposition du patient et du service médical à sa demande.</w:t>
            </w:r>
          </w:p>
        </w:tc>
        <w:tc>
          <w:tcPr>
            <w:tcW w:w="850" w:type="dxa"/>
          </w:tcPr>
          <w:p w:rsidR="00DF0DAB" w:rsidRDefault="00DF0DAB" w:rsidP="00CD3CC8">
            <w:pPr>
              <w:autoSpaceDE w:val="0"/>
              <w:autoSpaceDN w:val="0"/>
              <w:adjustRightInd w:val="0"/>
              <w:jc w:val="both"/>
              <w:rPr>
                <w:color w:val="FF0000"/>
                <w:sz w:val="20"/>
                <w:szCs w:val="20"/>
              </w:rPr>
            </w:pPr>
          </w:p>
        </w:tc>
        <w:tc>
          <w:tcPr>
            <w:tcW w:w="567" w:type="dxa"/>
          </w:tcPr>
          <w:p w:rsidR="00DF0DAB" w:rsidRDefault="00DF0DAB" w:rsidP="00CD3CC8">
            <w:pPr>
              <w:autoSpaceDE w:val="0"/>
              <w:autoSpaceDN w:val="0"/>
              <w:adjustRightInd w:val="0"/>
              <w:jc w:val="both"/>
              <w:rPr>
                <w:color w:val="FF0000"/>
                <w:sz w:val="20"/>
                <w:szCs w:val="20"/>
              </w:rPr>
            </w:pPr>
          </w:p>
        </w:tc>
        <w:tc>
          <w:tcPr>
            <w:tcW w:w="456" w:type="dxa"/>
          </w:tcPr>
          <w:p w:rsidR="00DF0DAB" w:rsidRDefault="00DF0DAB" w:rsidP="00CD3CC8">
            <w:pPr>
              <w:autoSpaceDE w:val="0"/>
              <w:autoSpaceDN w:val="0"/>
              <w:adjustRightInd w:val="0"/>
              <w:jc w:val="both"/>
              <w:rPr>
                <w:color w:val="FF0000"/>
                <w:sz w:val="20"/>
                <w:szCs w:val="20"/>
              </w:rPr>
            </w:pPr>
          </w:p>
        </w:tc>
      </w:tr>
      <w:tr w:rsidR="00DF0DAB" w:rsidTr="00CD3CC8">
        <w:tc>
          <w:tcPr>
            <w:tcW w:w="8330" w:type="dxa"/>
          </w:tcPr>
          <w:p w:rsidR="00DF0DAB" w:rsidRDefault="00CE7FF8" w:rsidP="00CD3CC8">
            <w:pPr>
              <w:autoSpaceDE w:val="0"/>
              <w:autoSpaceDN w:val="0"/>
              <w:adjustRightInd w:val="0"/>
              <w:jc w:val="both"/>
              <w:rPr>
                <w:color w:val="FF0000"/>
              </w:rPr>
            </w:pPr>
            <w:r>
              <w:rPr>
                <w:color w:val="FF0000"/>
              </w:rPr>
              <w:t>(…)</w:t>
            </w:r>
          </w:p>
        </w:tc>
        <w:tc>
          <w:tcPr>
            <w:tcW w:w="850" w:type="dxa"/>
          </w:tcPr>
          <w:p w:rsidR="00DF0DAB" w:rsidRDefault="00DF0DAB" w:rsidP="00CD3CC8">
            <w:pPr>
              <w:autoSpaceDE w:val="0"/>
              <w:autoSpaceDN w:val="0"/>
              <w:adjustRightInd w:val="0"/>
              <w:jc w:val="both"/>
              <w:rPr>
                <w:color w:val="FF0000"/>
                <w:sz w:val="20"/>
                <w:szCs w:val="20"/>
              </w:rPr>
            </w:pPr>
          </w:p>
        </w:tc>
        <w:tc>
          <w:tcPr>
            <w:tcW w:w="567" w:type="dxa"/>
          </w:tcPr>
          <w:p w:rsidR="00DF0DAB" w:rsidRDefault="00DF0DAB" w:rsidP="00CD3CC8">
            <w:pPr>
              <w:autoSpaceDE w:val="0"/>
              <w:autoSpaceDN w:val="0"/>
              <w:adjustRightInd w:val="0"/>
              <w:jc w:val="both"/>
              <w:rPr>
                <w:color w:val="FF0000"/>
                <w:sz w:val="20"/>
                <w:szCs w:val="20"/>
              </w:rPr>
            </w:pPr>
          </w:p>
        </w:tc>
        <w:tc>
          <w:tcPr>
            <w:tcW w:w="456" w:type="dxa"/>
          </w:tcPr>
          <w:p w:rsidR="00DF0DAB" w:rsidRDefault="00DF0DAB" w:rsidP="00CD3CC8">
            <w:pPr>
              <w:autoSpaceDE w:val="0"/>
              <w:autoSpaceDN w:val="0"/>
              <w:adjustRightInd w:val="0"/>
              <w:jc w:val="both"/>
              <w:rPr>
                <w:color w:val="FF0000"/>
                <w:sz w:val="20"/>
                <w:szCs w:val="20"/>
              </w:rPr>
            </w:pPr>
          </w:p>
        </w:tc>
      </w:tr>
    </w:tbl>
    <w:p w:rsidR="00DF0DAB" w:rsidRDefault="00DF0DAB" w:rsidP="00CE7FF8">
      <w:pPr>
        <w:spacing w:after="0" w:line="240" w:lineRule="auto"/>
        <w:rPr>
          <w:rFonts w:ascii="Calibri" w:eastAsia="Times New Roman" w:hAnsi="Calibri" w:cs="Calibri"/>
          <w:b/>
          <w:bCs/>
          <w:sz w:val="24"/>
          <w:szCs w:val="24"/>
        </w:rPr>
      </w:pPr>
    </w:p>
    <w:p w:rsidR="00DF0DAB" w:rsidRDefault="00CE7FF8" w:rsidP="00CE7FF8">
      <w:pPr>
        <w:spacing w:after="0" w:line="240" w:lineRule="auto"/>
        <w:rPr>
          <w:rFonts w:ascii="Century Gothic" w:hAnsi="Century Gothic"/>
          <w:b/>
          <w:color w:val="3333FF"/>
        </w:rPr>
      </w:pPr>
      <w:r>
        <w:rPr>
          <w:rFonts w:ascii="Century Gothic" w:hAnsi="Century Gothic"/>
          <w:b/>
          <w:color w:val="3333FF"/>
        </w:rPr>
        <w:t xml:space="preserve">Article 2 - Orthoptie : actes avec enregistrements </w:t>
      </w:r>
    </w:p>
    <w:p w:rsidR="00DF0DAB" w:rsidRDefault="00DF0DAB" w:rsidP="00CE7FF8">
      <w:pPr>
        <w:spacing w:after="0" w:line="240" w:lineRule="auto"/>
        <w:rPr>
          <w:rFonts w:ascii="Century Gothic" w:hAnsi="Century Gothic"/>
          <w:b/>
          <w:color w:val="3333FF"/>
          <w:sz w:val="24"/>
          <w:szCs w:val="24"/>
        </w:rPr>
      </w:pPr>
    </w:p>
    <w:p w:rsidR="00DF0DAB" w:rsidRDefault="00CE7FF8" w:rsidP="00CE7FF8">
      <w:pPr>
        <w:spacing w:after="0" w:line="240" w:lineRule="auto"/>
        <w:jc w:val="both"/>
        <w:rPr>
          <w:rFonts w:ascii="Calibri" w:eastAsia="Times New Roman" w:hAnsi="Calibri" w:cs="Calibri"/>
          <w:color w:val="000000"/>
          <w:sz w:val="24"/>
          <w:szCs w:val="24"/>
        </w:rPr>
      </w:pPr>
      <w:r>
        <w:rPr>
          <w:rFonts w:ascii="Calibri" w:eastAsia="Times New Roman" w:hAnsi="Calibri" w:cs="Calibri"/>
          <w:color w:val="000000"/>
          <w:sz w:val="24"/>
          <w:szCs w:val="24"/>
        </w:rPr>
        <w:t xml:space="preserve">Les enregistrements visés par le présent article peuvent être pris en charge ou remboursés par les caisses d'Assurance Maladie lorsqu'ils sont effectués personnellement par un orthoptiste sur prescription d'un médecin </w:t>
      </w:r>
      <w:r>
        <w:rPr>
          <w:rFonts w:ascii="Calibri" w:eastAsia="Times New Roman" w:hAnsi="Calibri" w:cs="Calibri"/>
          <w:color w:val="FF0000"/>
          <w:sz w:val="24"/>
          <w:szCs w:val="24"/>
        </w:rPr>
        <w:t>(éventuellement par l'intermédiaire d'un protocole organisationnel, au sens des articles R4342-1-1 et R4342-1-2 du code de la</w:t>
      </w:r>
      <w:r>
        <w:rPr>
          <w:rFonts w:ascii="Calibri" w:eastAsia="Times New Roman" w:hAnsi="Calibri" w:cs="Calibri"/>
          <w:b/>
          <w:bCs/>
          <w:color w:val="FF0000"/>
          <w:sz w:val="30"/>
          <w:szCs w:val="30"/>
        </w:rPr>
        <w:t xml:space="preserve"> </w:t>
      </w:r>
      <w:r>
        <w:rPr>
          <w:rFonts w:ascii="Calibri" w:eastAsia="Times New Roman" w:hAnsi="Calibri" w:cs="Calibri"/>
          <w:color w:val="FF0000"/>
          <w:sz w:val="24"/>
          <w:szCs w:val="24"/>
        </w:rPr>
        <w:t>santé publique)</w:t>
      </w:r>
      <w:r>
        <w:rPr>
          <w:rFonts w:ascii="Calibri" w:eastAsia="Times New Roman" w:hAnsi="Calibri" w:cs="Calibri"/>
          <w:b/>
          <w:bCs/>
          <w:color w:val="FF0000"/>
          <w:sz w:val="30"/>
          <w:szCs w:val="30"/>
        </w:rPr>
        <w:t xml:space="preserve"> </w:t>
      </w:r>
      <w:r>
        <w:rPr>
          <w:rFonts w:ascii="Calibri" w:eastAsia="Times New Roman" w:hAnsi="Calibri" w:cs="Calibri"/>
          <w:color w:val="000000"/>
          <w:sz w:val="24"/>
          <w:szCs w:val="24"/>
        </w:rPr>
        <w:t>sans réalisation d'un bilan au préalable.</w:t>
      </w:r>
    </w:p>
    <w:p w:rsidR="00DF0DAB" w:rsidRDefault="00DF0DAB" w:rsidP="00CE7FF8">
      <w:pPr>
        <w:spacing w:after="0" w:line="240" w:lineRule="auto"/>
        <w:rPr>
          <w:rFonts w:ascii="Century Gothic" w:hAnsi="Century Gothic"/>
          <w:b/>
          <w:color w:val="3333FF"/>
          <w:sz w:val="24"/>
          <w:szCs w:val="24"/>
        </w:rPr>
      </w:pPr>
    </w:p>
    <w:p w:rsidR="00DF0DAB" w:rsidRDefault="00DF0DAB" w:rsidP="00CE7FF8">
      <w:pPr>
        <w:spacing w:after="0" w:line="240" w:lineRule="auto"/>
        <w:rPr>
          <w:rFonts w:ascii="Century Gothic" w:hAnsi="Century Gothic"/>
          <w:b/>
          <w:color w:val="3333FF"/>
          <w:sz w:val="24"/>
          <w:szCs w:val="24"/>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DF0DAB" w:rsidP="00EE40E2">
      <w:pPr>
        <w:autoSpaceDE w:val="0"/>
        <w:autoSpaceDN w:val="0"/>
        <w:adjustRightInd w:val="0"/>
        <w:spacing w:before="120" w:after="170"/>
        <w:rPr>
          <w:b/>
          <w:bCs/>
          <w:color w:val="FF0000"/>
        </w:rPr>
      </w:pPr>
    </w:p>
    <w:p w:rsidR="00DF0DAB" w:rsidRDefault="00EE40E2" w:rsidP="00EE40E2">
      <w:pPr>
        <w:autoSpaceDE w:val="0"/>
        <w:autoSpaceDN w:val="0"/>
        <w:adjustRightInd w:val="0"/>
        <w:spacing w:before="120" w:after="170"/>
        <w:rPr>
          <w:b/>
          <w:bCs/>
          <w:color w:val="FF0000"/>
        </w:rPr>
      </w:pPr>
      <w:r>
        <w:rPr>
          <w:b/>
          <w:bCs/>
          <w:color w:val="FF0000"/>
        </w:rPr>
        <w:t>Article 3 – Orthoptie : acte spécifique d'étude de la réfraction et de l'acuité visuelle</w:t>
      </w:r>
    </w:p>
    <w:p w:rsidR="00DF0DAB" w:rsidRDefault="00EE40E2" w:rsidP="00EE40E2">
      <w:pPr>
        <w:pBdr>
          <w:top w:val="single" w:sz="4" w:space="1" w:color="auto"/>
          <w:left w:val="single" w:sz="4" w:space="4" w:color="auto"/>
          <w:bottom w:val="single" w:sz="4" w:space="1" w:color="auto"/>
          <w:right w:val="single" w:sz="4" w:space="4" w:color="auto"/>
        </w:pBdr>
        <w:autoSpaceDE w:val="0"/>
        <w:autoSpaceDN w:val="0"/>
        <w:adjustRightInd w:val="0"/>
        <w:jc w:val="both"/>
        <w:rPr>
          <w:rFonts w:asciiTheme="minorHAnsi" w:hAnsiTheme="minorHAnsi" w:cstheme="minorHAnsi"/>
          <w:bCs/>
          <w:color w:val="FF0000"/>
          <w:szCs w:val="20"/>
        </w:rPr>
      </w:pPr>
      <w:r>
        <w:rPr>
          <w:rFonts w:asciiTheme="minorHAnsi" w:hAnsiTheme="minorHAnsi" w:cstheme="minorHAnsi"/>
          <w:bCs/>
          <w:color w:val="FF0000"/>
          <w:szCs w:val="20"/>
        </w:rPr>
        <w:t xml:space="preserve">L'acte visé par le présent article peut être pris en charge ou remboursé par les caisses d'Assurance Maladie lorsqu'il est effectué personnellement par un orthoptiste. </w:t>
      </w:r>
    </w:p>
    <w:p w:rsidR="00DF0DAB" w:rsidRDefault="003C0A48" w:rsidP="00EE40E2">
      <w:pPr>
        <w:pBdr>
          <w:top w:val="single" w:sz="4" w:space="1" w:color="auto"/>
          <w:left w:val="single" w:sz="4" w:space="4" w:color="auto"/>
          <w:bottom w:val="single" w:sz="4" w:space="1" w:color="auto"/>
          <w:right w:val="single" w:sz="4" w:space="4" w:color="auto"/>
        </w:pBdr>
        <w:autoSpaceDE w:val="0"/>
        <w:autoSpaceDN w:val="0"/>
        <w:adjustRightInd w:val="0"/>
        <w:jc w:val="both"/>
        <w:rPr>
          <w:i/>
          <w:iCs/>
          <w:color w:val="7030A0"/>
        </w:rPr>
      </w:pPr>
      <w:r>
        <w:rPr>
          <w:i/>
          <w:iCs/>
          <w:color w:val="7030A0"/>
        </w:rPr>
        <w:t>Dans les conditions fixées par décret, la réalisation des actes du présent article peut ne pas être soumise à prescription médicale préalable.</w:t>
      </w:r>
    </w:p>
    <w:tbl>
      <w:tblPr>
        <w:tblStyle w:val="Grilledutableau"/>
        <w:tblW w:w="0" w:type="auto"/>
        <w:tblLook w:val="04A0" w:firstRow="1" w:lastRow="0" w:firstColumn="1" w:lastColumn="0" w:noHBand="0" w:noVBand="1"/>
      </w:tblPr>
      <w:tblGrid>
        <w:gridCol w:w="7196"/>
        <w:gridCol w:w="1374"/>
        <w:gridCol w:w="752"/>
        <w:gridCol w:w="531"/>
      </w:tblGrid>
      <w:tr w:rsidR="00DF0DAB" w:rsidTr="007A59E2">
        <w:trPr>
          <w:trHeight w:val="552"/>
        </w:trPr>
        <w:tc>
          <w:tcPr>
            <w:tcW w:w="7196" w:type="dxa"/>
          </w:tcPr>
          <w:p w:rsidR="00DF0DAB" w:rsidRDefault="00EE40E2" w:rsidP="00A6433E">
            <w:pPr>
              <w:autoSpaceDE w:val="0"/>
              <w:autoSpaceDN w:val="0"/>
              <w:adjustRightInd w:val="0"/>
              <w:jc w:val="both"/>
              <w:rPr>
                <w:color w:val="000000" w:themeColor="text1"/>
              </w:rPr>
            </w:pPr>
            <w:r>
              <w:rPr>
                <w:color w:val="000000" w:themeColor="text1"/>
              </w:rPr>
              <w:t>Désignation de l'acte</w:t>
            </w:r>
          </w:p>
        </w:tc>
        <w:tc>
          <w:tcPr>
            <w:tcW w:w="1374" w:type="dxa"/>
          </w:tcPr>
          <w:p w:rsidR="00DF0DAB" w:rsidRDefault="00EE40E2" w:rsidP="00A6433E">
            <w:pPr>
              <w:jc w:val="both"/>
              <w:rPr>
                <w:rFonts w:ascii="Calibri" w:hAnsi="Calibri" w:cs="Calibri"/>
                <w:bCs/>
                <w:color w:val="000000" w:themeColor="text1"/>
                <w:sz w:val="26"/>
                <w:szCs w:val="26"/>
              </w:rPr>
            </w:pPr>
            <w:r>
              <w:rPr>
                <w:rFonts w:ascii="Calibri" w:hAnsi="Calibri" w:cs="Calibri"/>
                <w:bCs/>
                <w:color w:val="000000" w:themeColor="text1"/>
                <w:sz w:val="26"/>
                <w:szCs w:val="26"/>
              </w:rPr>
              <w:t>Coefficient</w:t>
            </w:r>
          </w:p>
          <w:p w:rsidR="00DF0DAB" w:rsidRDefault="00DF0DAB" w:rsidP="00A6433E">
            <w:pPr>
              <w:autoSpaceDE w:val="0"/>
              <w:autoSpaceDN w:val="0"/>
              <w:adjustRightInd w:val="0"/>
              <w:jc w:val="both"/>
              <w:rPr>
                <w:color w:val="000000" w:themeColor="text1"/>
              </w:rPr>
            </w:pPr>
          </w:p>
        </w:tc>
        <w:tc>
          <w:tcPr>
            <w:tcW w:w="752" w:type="dxa"/>
          </w:tcPr>
          <w:p w:rsidR="00DF0DAB" w:rsidRDefault="00EE40E2" w:rsidP="00A6433E">
            <w:pPr>
              <w:autoSpaceDE w:val="0"/>
              <w:autoSpaceDN w:val="0"/>
              <w:adjustRightInd w:val="0"/>
              <w:jc w:val="both"/>
              <w:rPr>
                <w:color w:val="000000" w:themeColor="text1"/>
              </w:rPr>
            </w:pPr>
            <w:r>
              <w:rPr>
                <w:color w:val="000000" w:themeColor="text1"/>
              </w:rPr>
              <w:t>Lettre clé</w:t>
            </w:r>
          </w:p>
        </w:tc>
        <w:tc>
          <w:tcPr>
            <w:tcW w:w="531" w:type="dxa"/>
          </w:tcPr>
          <w:p w:rsidR="00DF0DAB" w:rsidRDefault="00EE40E2" w:rsidP="00A6433E">
            <w:pPr>
              <w:autoSpaceDE w:val="0"/>
              <w:autoSpaceDN w:val="0"/>
              <w:adjustRightInd w:val="0"/>
              <w:jc w:val="both"/>
              <w:rPr>
                <w:color w:val="000000" w:themeColor="text1"/>
              </w:rPr>
            </w:pPr>
            <w:r>
              <w:rPr>
                <w:color w:val="000000" w:themeColor="text1"/>
              </w:rPr>
              <w:t xml:space="preserve">AP </w:t>
            </w:r>
          </w:p>
        </w:tc>
      </w:tr>
      <w:tr w:rsidR="00DF0DAB" w:rsidTr="007A59E2">
        <w:trPr>
          <w:trHeight w:val="5146"/>
        </w:trPr>
        <w:tc>
          <w:tcPr>
            <w:tcW w:w="7196" w:type="dxa"/>
          </w:tcPr>
          <w:p w:rsidR="00DF0DAB" w:rsidRDefault="00EE40E2" w:rsidP="00A6433E">
            <w:pPr>
              <w:autoSpaceDE w:val="0"/>
              <w:autoSpaceDN w:val="0"/>
              <w:adjustRightInd w:val="0"/>
              <w:jc w:val="both"/>
            </w:pPr>
            <w:r>
              <w:t>Mesure de l'acuité visuelle et de la réfraction avec ou sans dilatation</w:t>
            </w:r>
          </w:p>
          <w:p w:rsidR="00DF0DAB" w:rsidRDefault="00EE40E2" w:rsidP="00A6433E">
            <w:pPr>
              <w:autoSpaceDE w:val="0"/>
              <w:autoSpaceDN w:val="0"/>
              <w:adjustRightInd w:val="0"/>
              <w:jc w:val="both"/>
              <w:rPr>
                <w:rFonts w:eastAsia="Calibri" w:cstheme="minorHAnsi"/>
                <w:bCs/>
                <w:color w:val="FF0000"/>
                <w:szCs w:val="20"/>
              </w:rPr>
            </w:pPr>
            <w:r>
              <w:rPr>
                <w:color w:val="FF0000"/>
              </w:rPr>
              <w:t xml:space="preserve">  </w:t>
            </w:r>
            <w:r>
              <w:rPr>
                <w:rFonts w:eastAsia="Calibri" w:cstheme="minorHAnsi"/>
                <w:bCs/>
                <w:color w:val="008000"/>
                <w:szCs w:val="20"/>
              </w:rPr>
              <w:t xml:space="preserve">- </w:t>
            </w:r>
            <w:r>
              <w:rPr>
                <w:rFonts w:eastAsia="Calibri" w:cstheme="minorHAnsi"/>
                <w:bCs/>
                <w:color w:val="FF0000"/>
                <w:szCs w:val="20"/>
              </w:rPr>
              <w:t>cet acte n'est pas associable à un acte de l'article 1</w:t>
            </w:r>
          </w:p>
          <w:p w:rsidR="00DF0DAB" w:rsidRDefault="00EE40E2" w:rsidP="00A6433E">
            <w:pPr>
              <w:autoSpaceDE w:val="0"/>
              <w:autoSpaceDN w:val="0"/>
              <w:adjustRightInd w:val="0"/>
              <w:jc w:val="both"/>
              <w:rPr>
                <w:rFonts w:eastAsia="Calibri" w:cstheme="minorHAnsi"/>
                <w:bCs/>
                <w:color w:val="FF0000"/>
                <w:szCs w:val="20"/>
              </w:rPr>
            </w:pPr>
            <w:r>
              <w:rPr>
                <w:rFonts w:eastAsia="Calibri" w:cstheme="minorHAnsi"/>
                <w:bCs/>
                <w:color w:val="FF0000"/>
                <w:szCs w:val="20"/>
              </w:rPr>
              <w:t>Dans le cadre de la collaboration d'un orthoptiste à l'examen de l'ophtalmologiste, quel que soit le statut - salarié ou libéral - de l'orthoptiste, quels que soient le lieu et le secteur d'exercice de l'ophtalmologiste, la facturation cumulée des actes suivants, réalisés le même jour, n'est pas autorisée :</w:t>
            </w:r>
          </w:p>
          <w:p w:rsidR="00DF0DAB" w:rsidRDefault="00EE40E2" w:rsidP="00A6433E">
            <w:pPr>
              <w:pStyle w:val="Paragraphedeliste"/>
              <w:numPr>
                <w:ilvl w:val="0"/>
                <w:numId w:val="19"/>
              </w:numPr>
              <w:autoSpaceDE w:val="0"/>
              <w:autoSpaceDN w:val="0"/>
              <w:adjustRightInd w:val="0"/>
              <w:jc w:val="both"/>
              <w:rPr>
                <w:rFonts w:asciiTheme="minorHAnsi" w:eastAsia="Calibri" w:hAnsiTheme="minorHAnsi" w:cstheme="minorHAnsi"/>
                <w:bCs/>
                <w:color w:val="FF0000"/>
                <w:szCs w:val="20"/>
              </w:rPr>
            </w:pPr>
            <w:r>
              <w:rPr>
                <w:rFonts w:asciiTheme="minorHAnsi" w:eastAsia="Calibri" w:hAnsiTheme="minorHAnsi" w:cstheme="minorHAnsi"/>
                <w:bCs/>
                <w:color w:val="FF0000"/>
                <w:szCs w:val="20"/>
              </w:rPr>
              <w:t>la mesure de l'acuité visuelle et de la réfraction avec ou sans dilatation en sus de la consultation médicale, de la téléconsultation ou de l'avis ponctuel de consultant ;</w:t>
            </w:r>
          </w:p>
          <w:p w:rsidR="00DF0DAB" w:rsidRDefault="00EE40E2" w:rsidP="00A6433E">
            <w:pPr>
              <w:pStyle w:val="Paragraphedeliste"/>
              <w:numPr>
                <w:ilvl w:val="0"/>
                <w:numId w:val="19"/>
              </w:numPr>
              <w:autoSpaceDE w:val="0"/>
              <w:autoSpaceDN w:val="0"/>
              <w:adjustRightInd w:val="0"/>
              <w:jc w:val="both"/>
              <w:rPr>
                <w:color w:val="FF0000"/>
              </w:rPr>
            </w:pPr>
            <w:r>
              <w:rPr>
                <w:rFonts w:asciiTheme="minorHAnsi" w:eastAsia="Calibri" w:hAnsiTheme="minorHAnsi" w:cstheme="minorHAnsi"/>
                <w:bCs/>
                <w:color w:val="FF0000"/>
                <w:szCs w:val="20"/>
              </w:rPr>
              <w:t>la mesure de l'acuité visuelle et de la réfraction avec ou sans dilatation et un ou plusieurs des actes suivants, inscrits à la Classification commune des actes médicaux (CCAM) : examen de la vision binoculaire (BLQP010), examen fonctionnel de la motricité oculaire (BJQP002).</w:t>
            </w:r>
          </w:p>
        </w:tc>
        <w:tc>
          <w:tcPr>
            <w:tcW w:w="1374" w:type="dxa"/>
          </w:tcPr>
          <w:p w:rsidR="00DF0DAB" w:rsidRDefault="00DF0DAB" w:rsidP="00A6433E">
            <w:pPr>
              <w:autoSpaceDE w:val="0"/>
              <w:autoSpaceDN w:val="0"/>
              <w:adjustRightInd w:val="0"/>
              <w:jc w:val="both"/>
            </w:pPr>
          </w:p>
          <w:p w:rsidR="00DF0DAB" w:rsidRDefault="00DF0DAB" w:rsidP="00A6433E">
            <w:pPr>
              <w:autoSpaceDE w:val="0"/>
              <w:autoSpaceDN w:val="0"/>
              <w:adjustRightInd w:val="0"/>
              <w:jc w:val="both"/>
            </w:pPr>
          </w:p>
          <w:p w:rsidR="00DF0DAB" w:rsidRDefault="00DF0DAB" w:rsidP="00A6433E">
            <w:pPr>
              <w:autoSpaceDE w:val="0"/>
              <w:autoSpaceDN w:val="0"/>
              <w:adjustRightInd w:val="0"/>
              <w:jc w:val="both"/>
            </w:pPr>
          </w:p>
          <w:p w:rsidR="00DF0DAB" w:rsidRDefault="00DF0DAB" w:rsidP="00A6433E">
            <w:pPr>
              <w:autoSpaceDE w:val="0"/>
              <w:autoSpaceDN w:val="0"/>
              <w:adjustRightInd w:val="0"/>
              <w:jc w:val="both"/>
            </w:pPr>
          </w:p>
          <w:p w:rsidR="00DF0DAB" w:rsidRDefault="00EE40E2" w:rsidP="00A6433E">
            <w:pPr>
              <w:autoSpaceDE w:val="0"/>
              <w:autoSpaceDN w:val="0"/>
              <w:adjustRightInd w:val="0"/>
              <w:jc w:val="both"/>
            </w:pPr>
            <w:r>
              <w:t xml:space="preserve">8,5 </w:t>
            </w:r>
          </w:p>
        </w:tc>
        <w:tc>
          <w:tcPr>
            <w:tcW w:w="752" w:type="dxa"/>
          </w:tcPr>
          <w:p w:rsidR="00DF0DAB" w:rsidRDefault="00DF0DAB" w:rsidP="00A6433E">
            <w:pPr>
              <w:autoSpaceDE w:val="0"/>
              <w:autoSpaceDN w:val="0"/>
              <w:adjustRightInd w:val="0"/>
              <w:jc w:val="both"/>
            </w:pPr>
          </w:p>
          <w:p w:rsidR="00DF0DAB" w:rsidRDefault="00DF0DAB" w:rsidP="00A6433E">
            <w:pPr>
              <w:autoSpaceDE w:val="0"/>
              <w:autoSpaceDN w:val="0"/>
              <w:adjustRightInd w:val="0"/>
              <w:jc w:val="both"/>
            </w:pPr>
          </w:p>
          <w:p w:rsidR="00DF0DAB" w:rsidRDefault="00DF0DAB" w:rsidP="00A6433E">
            <w:pPr>
              <w:autoSpaceDE w:val="0"/>
              <w:autoSpaceDN w:val="0"/>
              <w:adjustRightInd w:val="0"/>
              <w:jc w:val="both"/>
            </w:pPr>
          </w:p>
          <w:p w:rsidR="00DF0DAB" w:rsidRDefault="00DF0DAB" w:rsidP="00A6433E">
            <w:pPr>
              <w:autoSpaceDE w:val="0"/>
              <w:autoSpaceDN w:val="0"/>
              <w:adjustRightInd w:val="0"/>
              <w:jc w:val="both"/>
            </w:pPr>
          </w:p>
          <w:p w:rsidR="00DF0DAB" w:rsidRDefault="00EE40E2" w:rsidP="00A6433E">
            <w:pPr>
              <w:autoSpaceDE w:val="0"/>
              <w:autoSpaceDN w:val="0"/>
              <w:adjustRightInd w:val="0"/>
              <w:jc w:val="both"/>
            </w:pPr>
            <w:r>
              <w:t>AMY</w:t>
            </w:r>
          </w:p>
        </w:tc>
        <w:tc>
          <w:tcPr>
            <w:tcW w:w="531" w:type="dxa"/>
          </w:tcPr>
          <w:p w:rsidR="00DF0DAB" w:rsidRDefault="00DF0DAB" w:rsidP="00A6433E">
            <w:pPr>
              <w:autoSpaceDE w:val="0"/>
              <w:autoSpaceDN w:val="0"/>
              <w:adjustRightInd w:val="0"/>
              <w:jc w:val="both"/>
              <w:rPr>
                <w:color w:val="FF0000"/>
              </w:rPr>
            </w:pPr>
          </w:p>
        </w:tc>
      </w:tr>
    </w:tbl>
    <w:p w:rsidR="00DF0DAB" w:rsidRDefault="00DF0DAB" w:rsidP="00BC3F46">
      <w:pPr>
        <w:rPr>
          <w:color w:val="0070C0"/>
          <w:szCs w:val="28"/>
        </w:rPr>
      </w:pPr>
    </w:p>
    <w:p w:rsidR="00DF0DAB" w:rsidRDefault="00DF0DAB" w:rsidP="00897523">
      <w:pPr>
        <w:spacing w:after="0" w:line="240" w:lineRule="auto"/>
        <w:rPr>
          <w:rFonts w:ascii="Century Gothic" w:hAnsi="Century Gothic"/>
          <w:b/>
          <w:color w:val="3333FF"/>
        </w:rPr>
      </w:pPr>
    </w:p>
    <w:sectPr w:rsidR="00DF0DAB" w:rsidSect="000421A1">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851" w:header="0" w:footer="44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F67" w:rsidRDefault="00983F67" w:rsidP="001B3146">
      <w:pPr>
        <w:spacing w:after="0" w:line="240" w:lineRule="auto"/>
      </w:pPr>
      <w:r>
        <w:separator/>
      </w:r>
    </w:p>
  </w:endnote>
  <w:endnote w:type="continuationSeparator" w:id="0">
    <w:p w:rsidR="00983F67" w:rsidRDefault="00983F67" w:rsidP="001B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500">
    <w:altName w:val="Calibri"/>
    <w:panose1 w:val="00000000000000000000"/>
    <w:charset w:val="4D"/>
    <w:family w:val="auto"/>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B" w:rsidRDefault="00DF0DA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B" w:rsidRDefault="00102F88" w:rsidP="002A736D">
    <w:pPr>
      <w:pStyle w:val="Pieddepage"/>
      <w:tabs>
        <w:tab w:val="clear" w:pos="4536"/>
        <w:tab w:val="clear" w:pos="9072"/>
        <w:tab w:val="left" w:pos="1134"/>
      </w:tabs>
    </w:pPr>
    <w:r>
      <w:rPr>
        <w:noProof/>
      </w:rPr>
      <mc:AlternateContent>
        <mc:Choice Requires="wps">
          <w:drawing>
            <wp:anchor distT="0" distB="0" distL="114300" distR="114300" simplePos="0" relativeHeight="251669504" behindDoc="1" locked="0" layoutInCell="1" allowOverlap="1" wp14:anchorId="16A3475A" wp14:editId="10F50B35">
              <wp:simplePos x="0" y="0"/>
              <wp:positionH relativeFrom="column">
                <wp:posOffset>48895</wp:posOffset>
              </wp:positionH>
              <wp:positionV relativeFrom="paragraph">
                <wp:posOffset>-12700</wp:posOffset>
              </wp:positionV>
              <wp:extent cx="2536190" cy="379730"/>
              <wp:effectExtent l="0" t="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619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DAB" w:rsidRDefault="00C172D8" w:rsidP="00C172D8">
                          <w:pPr>
                            <w:spacing w:after="0"/>
                            <w:rPr>
                              <w:rFonts w:ascii="Museo Sans 500" w:hAnsi="Museo Sans 500"/>
                              <w:color w:val="0C419A"/>
                              <w:sz w:val="16"/>
                              <w:szCs w:val="10"/>
                            </w:rPr>
                          </w:pPr>
                          <w:r>
                            <w:rPr>
                              <w:rFonts w:ascii="Museo Sans 500" w:hAnsi="Museo Sans 500"/>
                              <w:color w:val="0C419A"/>
                              <w:sz w:val="16"/>
                              <w:szCs w:val="10"/>
                            </w:rPr>
                            <w:t>Département des Actes médicaux</w:t>
                          </w:r>
                        </w:p>
                        <w:p w:rsidR="00DF0DAB" w:rsidRDefault="00C172D8" w:rsidP="00C172D8">
                          <w:pPr>
                            <w:spacing w:after="0"/>
                            <w:rPr>
                              <w:rFonts w:ascii="Museo Sans 500" w:hAnsi="Museo Sans 500"/>
                              <w:color w:val="0C419A"/>
                              <w:sz w:val="16"/>
                              <w:szCs w:val="10"/>
                            </w:rPr>
                          </w:pPr>
                          <w:r>
                            <w:rPr>
                              <w:rFonts w:ascii="Museo Sans 500" w:hAnsi="Museo Sans 500"/>
                              <w:color w:val="0C419A"/>
                              <w:sz w:val="16"/>
                              <w:szCs w:val="10"/>
                            </w:rPr>
                            <w:t>DDGOS/DOS</w:t>
                          </w:r>
                        </w:p>
                        <w:p w:rsidR="00DF0DAB" w:rsidRDefault="00DF0DAB" w:rsidP="002A736D">
                          <w:pPr>
                            <w:rPr>
                              <w:rFonts w:ascii="Museo Sans 500" w:hAnsi="Museo Sans 500"/>
                              <w:color w:val="0C419A"/>
                              <w:sz w:val="10"/>
                              <w:szCs w:val="1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3.85pt;margin-top:-1pt;width:199.7pt;height:2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" stroked="f">
              <v:textbox>
                <w:txbxContent>
                  <w:p w:rsidRDefault="00C172D8" w:rsidP="00C172D8">
                    <w:pPr>
                      <w:spacing w:after="0"/>
                      <w:rPr>
                        <w:rFonts w:ascii="Museo Sans 500" w:hAnsi="Museo Sans 500"/>
                        <w:color w:val="0C419A"/>
                        <w:sz w:val="16"/>
                        <w:szCs w:val="10"/>
                      </w:rPr>
                    </w:pPr>
                    <w:r>
                      <w:rPr>
                        <w:rFonts w:ascii="Museo Sans 500" w:hAnsi="Museo Sans 500"/>
                        <w:color w:val="0C419A"/>
                        <w:sz w:val="16"/>
                        <w:szCs w:val="10"/>
                      </w:rPr>
                      <w:t>Département des Actes médicaux</w:t>
                    </w:r>
                  </w:p>
                  <w:p w:rsidRDefault="00C172D8" w:rsidP="00C172D8">
                    <w:pPr>
                      <w:spacing w:after="0"/>
                      <w:rPr>
                        <w:rFonts w:ascii="Museo Sans 500" w:hAnsi="Museo Sans 500"/>
                        <w:color w:val="0C419A"/>
                        <w:sz w:val="16"/>
                        <w:szCs w:val="10"/>
                      </w:rPr>
                    </w:pPr>
                    <w:r>
                      <w:rPr>
                        <w:rFonts w:ascii="Museo Sans 500" w:hAnsi="Museo Sans 500"/>
                        <w:color w:val="0C419A"/>
                        <w:sz w:val="16"/>
                        <w:szCs w:val="10"/>
                      </w:rPr>
                      <w:t>DDGOS/DOS</w:t>
                    </w:r>
                  </w:p>
                  <w:p w:rsidRDefault="002A736D" w:rsidP="002A736D">
                    <w:pPr>
                      <w:rPr>
                        <w:rFonts w:ascii="Museo Sans 500" w:hAnsi="Museo Sans 500"/>
                        <w:color w:val="0C419A"/>
                        <w:sz w:val="10"/>
                        <w:szCs w:val="10"/>
                      </w:rPr>
                    </w:pPr>
                  </w:p>
                </w:txbxContent>
              </v:textbox>
            </v:shape>
          </w:pict>
        </mc:Fallback>
      </mc:AlternateContent>
    </w:r>
    <w:r>
      <w:rPr>
        <w:noProof/>
      </w:rPr>
      <mc:AlternateContent>
        <mc:Choice Requires="wps">
          <w:drawing>
            <wp:anchor distT="0" distB="0" distL="114299" distR="114299" simplePos="0" relativeHeight="251668480" behindDoc="0" locked="0" layoutInCell="1" allowOverlap="1" wp14:anchorId="23BBBCFC" wp14:editId="744DC305">
              <wp:simplePos x="0" y="0"/>
              <wp:positionH relativeFrom="column">
                <wp:posOffset>89916</wp:posOffset>
              </wp:positionH>
              <wp:positionV relativeFrom="paragraph">
                <wp:posOffset>54610</wp:posOffset>
              </wp:positionV>
              <wp:extent cx="0" cy="264795"/>
              <wp:effectExtent l="0" t="0" r="19050" b="20955"/>
              <wp:wrapNone/>
              <wp:docPr id="13"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4795"/>
                      </a:xfrm>
                      <a:prstGeom prst="line">
                        <a:avLst/>
                      </a:prstGeom>
                      <a:noFill/>
                      <a:ln w="9525" cap="flat" cmpd="sng" algn="ctr">
                        <a:solidFill>
                          <a:srgbClr val="0C419A"/>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cteur droit 17" o:spid="_x0000_s1026" style="position:absolute;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1pt,4.3pt" to="7.1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" strokecolor="#0c419a">
              <o:lock v:ext="edit" shapetype="f"/>
            </v:line>
          </w:pict>
        </mc:Fallback>
      </mc:AlternateContent>
    </w:r>
    <w:r>
      <w:rPr>
        <w:noProof/>
      </w:rPr>
      <mc:AlternateContent>
        <mc:Choice Requires="wps">
          <w:drawing>
            <wp:anchor distT="0" distB="0" distL="114299" distR="114299" simplePos="0" relativeHeight="251667456" behindDoc="0" locked="0" layoutInCell="1" allowOverlap="1" wp14:anchorId="663F8ED9" wp14:editId="2F581A96">
              <wp:simplePos x="0" y="0"/>
              <wp:positionH relativeFrom="column">
                <wp:posOffset>1250314</wp:posOffset>
              </wp:positionH>
              <wp:positionV relativeFrom="paragraph">
                <wp:posOffset>10123805</wp:posOffset>
              </wp:positionV>
              <wp:extent cx="0" cy="167640"/>
              <wp:effectExtent l="0" t="0" r="19050" b="22860"/>
              <wp:wrapNone/>
              <wp:docPr id="14"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640"/>
                      </a:xfrm>
                      <a:prstGeom prst="line">
                        <a:avLst/>
                      </a:prstGeom>
                      <a:noFill/>
                      <a:ln w="9525" cap="flat" cmpd="sng" algn="ctr">
                        <a:solidFill>
                          <a:srgbClr val="0C419A"/>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cteur droit 17"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8.45pt,797.15pt" to="98.4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" strokecolor="#0c419a">
              <o:lock v:ext="edit" shapetype="f"/>
            </v:line>
          </w:pict>
        </mc:Fallback>
      </mc:AlternateContent>
    </w:r>
    <w:r>
      <w:rPr>
        <w:noProof/>
      </w:rPr>
      <mc:AlternateContent>
        <mc:Choice Requires="wps">
          <w:drawing>
            <wp:anchor distT="0" distB="0" distL="114299" distR="114299" simplePos="0" relativeHeight="251666432" behindDoc="0" locked="0" layoutInCell="1" allowOverlap="1" wp14:anchorId="6200BAB7" wp14:editId="5107F098">
              <wp:simplePos x="0" y="0"/>
              <wp:positionH relativeFrom="column">
                <wp:posOffset>1250314</wp:posOffset>
              </wp:positionH>
              <wp:positionV relativeFrom="paragraph">
                <wp:posOffset>10123805</wp:posOffset>
              </wp:positionV>
              <wp:extent cx="0" cy="167640"/>
              <wp:effectExtent l="0" t="0" r="19050" b="22860"/>
              <wp:wrapNone/>
              <wp:docPr id="15"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640"/>
                      </a:xfrm>
                      <a:prstGeom prst="line">
                        <a:avLst/>
                      </a:prstGeom>
                      <a:noFill/>
                      <a:ln w="9525" cap="flat" cmpd="sng" algn="ctr">
                        <a:solidFill>
                          <a:srgbClr val="0C419A"/>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cteur droit 1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8.45pt,797.15pt" to="98.4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" strokecolor="#0c419a">
              <o:lock v:ext="edit" shapetype="f"/>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B" w:rsidRDefault="00102F88" w:rsidP="002A736D">
    <w:pPr>
      <w:pStyle w:val="Pieddepage"/>
      <w:tabs>
        <w:tab w:val="clear" w:pos="4536"/>
        <w:tab w:val="clear" w:pos="9072"/>
        <w:tab w:val="left" w:pos="1134"/>
      </w:tabs>
    </w:pPr>
    <w:r>
      <w:rPr>
        <w:noProof/>
      </w:rPr>
      <mc:AlternateContent>
        <mc:Choice Requires="wps">
          <w:drawing>
            <wp:anchor distT="0" distB="0" distL="114300" distR="114300" simplePos="0" relativeHeight="251664384" behindDoc="1" locked="0" layoutInCell="1" allowOverlap="1" wp14:anchorId="5C8006E6" wp14:editId="36957B33">
              <wp:simplePos x="0" y="0"/>
              <wp:positionH relativeFrom="column">
                <wp:posOffset>63500</wp:posOffset>
              </wp:positionH>
              <wp:positionV relativeFrom="paragraph">
                <wp:posOffset>-15875</wp:posOffset>
              </wp:positionV>
              <wp:extent cx="2194560" cy="379730"/>
              <wp:effectExtent l="0" t="0" r="0" b="127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DAB" w:rsidRDefault="0060223E" w:rsidP="002A736D">
                          <w:pPr>
                            <w:spacing w:after="0"/>
                            <w:rPr>
                              <w:rFonts w:ascii="Museo Sans 500" w:hAnsi="Museo Sans 500"/>
                              <w:color w:val="0C419A"/>
                              <w:sz w:val="16"/>
                              <w:szCs w:val="10"/>
                            </w:rPr>
                          </w:pPr>
                          <w:r>
                            <w:rPr>
                              <w:rFonts w:ascii="Museo Sans 500" w:hAnsi="Museo Sans 500"/>
                              <w:color w:val="0C419A"/>
                              <w:sz w:val="16"/>
                              <w:szCs w:val="10"/>
                            </w:rPr>
                            <w:t>Département des Actes médicaux</w:t>
                          </w:r>
                        </w:p>
                        <w:p w:rsidR="00DF0DAB" w:rsidRDefault="0060223E" w:rsidP="002A736D">
                          <w:pPr>
                            <w:spacing w:after="0"/>
                            <w:rPr>
                              <w:rFonts w:ascii="Museo Sans 500" w:hAnsi="Museo Sans 500"/>
                              <w:color w:val="0C419A"/>
                              <w:sz w:val="16"/>
                              <w:szCs w:val="10"/>
                            </w:rPr>
                          </w:pPr>
                          <w:r>
                            <w:rPr>
                              <w:rFonts w:ascii="Museo Sans 500" w:hAnsi="Museo Sans 500"/>
                              <w:color w:val="0C419A"/>
                              <w:sz w:val="16"/>
                              <w:szCs w:val="10"/>
                            </w:rPr>
                            <w:t>DDGOS/DOS</w:t>
                          </w:r>
                        </w:p>
                        <w:p w:rsidR="00DF0DAB" w:rsidRDefault="00DF0DAB" w:rsidP="002A736D">
                          <w:pPr>
                            <w:rPr>
                              <w:rFonts w:ascii="Museo Sans 500" w:hAnsi="Museo Sans 500"/>
                              <w:color w:val="0C419A"/>
                              <w:sz w:val="10"/>
                              <w:szCs w:val="1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5pt;margin-top:-1.25pt;width:172.8pt;height:2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" stroked="f">
              <v:textbox>
                <w:txbxContent>
                  <w:p w:rsidRDefault="0060223E" w:rsidP="002A736D">
                    <w:pPr>
                      <w:spacing w:after="0"/>
                      <w:rPr>
                        <w:rFonts w:ascii="Museo Sans 500" w:hAnsi="Museo Sans 500"/>
                        <w:color w:val="0C419A"/>
                        <w:sz w:val="16"/>
                        <w:szCs w:val="10"/>
                      </w:rPr>
                    </w:pPr>
                    <w:r>
                      <w:rPr>
                        <w:rFonts w:ascii="Museo Sans 500" w:hAnsi="Museo Sans 500"/>
                        <w:color w:val="0C419A"/>
                        <w:sz w:val="16"/>
                        <w:szCs w:val="10"/>
                      </w:rPr>
                      <w:t>Département des Actes médicaux</w:t>
                    </w:r>
                  </w:p>
                  <w:p w:rsidRDefault="0060223E" w:rsidP="002A736D">
                    <w:pPr>
                      <w:spacing w:after="0"/>
                      <w:rPr>
                        <w:rFonts w:ascii="Museo Sans 500" w:hAnsi="Museo Sans 500"/>
                        <w:color w:val="0C419A"/>
                        <w:sz w:val="16"/>
                        <w:szCs w:val="10"/>
                      </w:rPr>
                    </w:pPr>
                    <w:r>
                      <w:rPr>
                        <w:rFonts w:ascii="Museo Sans 500" w:hAnsi="Museo Sans 500"/>
                        <w:color w:val="0C419A"/>
                        <w:sz w:val="16"/>
                        <w:szCs w:val="10"/>
                      </w:rPr>
                      <w:t>DDGOS/DOS</w:t>
                    </w:r>
                  </w:p>
                  <w:p w:rsidRDefault="002A736D" w:rsidP="002A736D">
                    <w:pPr>
                      <w:rPr>
                        <w:rFonts w:ascii="Museo Sans 500" w:hAnsi="Museo Sans 500"/>
                        <w:color w:val="0C419A"/>
                        <w:sz w:val="10"/>
                        <w:szCs w:val="10"/>
                      </w:rPr>
                    </w:pPr>
                  </w:p>
                </w:txbxContent>
              </v:textbox>
            </v:shape>
          </w:pict>
        </mc:Fallback>
      </mc:AlternateContent>
    </w:r>
    <w:r>
      <w:rPr>
        <w:noProof/>
      </w:rPr>
      <mc:AlternateContent>
        <mc:Choice Requires="wps">
          <w:drawing>
            <wp:anchor distT="0" distB="0" distL="114299" distR="114299" simplePos="0" relativeHeight="251663360" behindDoc="0" locked="0" layoutInCell="1" allowOverlap="1" wp14:anchorId="1FA41E9C" wp14:editId="7636FA4B">
              <wp:simplePos x="0" y="0"/>
              <wp:positionH relativeFrom="column">
                <wp:posOffset>112268</wp:posOffset>
              </wp:positionH>
              <wp:positionV relativeFrom="paragraph">
                <wp:posOffset>54610</wp:posOffset>
              </wp:positionV>
              <wp:extent cx="0" cy="261620"/>
              <wp:effectExtent l="0" t="0" r="19050" b="2413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line">
                        <a:avLst/>
                      </a:prstGeom>
                      <a:noFill/>
                      <a:ln w="9525" cap="flat" cmpd="sng" algn="ctr">
                        <a:solidFill>
                          <a:srgbClr val="0C419A"/>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cteur droit 17"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85pt,4.3pt" to="8.8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" strokecolor="#0c419a">
              <o:lock v:ext="edit" shapetype="f"/>
            </v:line>
          </w:pict>
        </mc:Fallback>
      </mc:AlternateContent>
    </w:r>
    <w:r>
      <w:rPr>
        <w:noProof/>
      </w:rPr>
      <mc:AlternateContent>
        <mc:Choice Requires="wps">
          <w:drawing>
            <wp:anchor distT="0" distB="0" distL="114299" distR="114299" simplePos="0" relativeHeight="251661312" behindDoc="0" locked="0" layoutInCell="1" allowOverlap="1" wp14:anchorId="362D1538" wp14:editId="7A93D67D">
              <wp:simplePos x="0" y="0"/>
              <wp:positionH relativeFrom="column">
                <wp:posOffset>1250314</wp:posOffset>
              </wp:positionH>
              <wp:positionV relativeFrom="paragraph">
                <wp:posOffset>10123805</wp:posOffset>
              </wp:positionV>
              <wp:extent cx="0" cy="167640"/>
              <wp:effectExtent l="0" t="0" r="19050" b="22860"/>
              <wp:wrapNone/>
              <wp:docPr id="18"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640"/>
                      </a:xfrm>
                      <a:prstGeom prst="line">
                        <a:avLst/>
                      </a:prstGeom>
                      <a:noFill/>
                      <a:ln w="9525" cap="flat" cmpd="sng" algn="ctr">
                        <a:solidFill>
                          <a:srgbClr val="0C419A"/>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cteur droit 17"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8.45pt,797.15pt" to="98.4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" strokecolor="#0c419a">
              <o:lock v:ext="edit" shapetype="f"/>
            </v:line>
          </w:pict>
        </mc:Fallback>
      </mc:AlternateContent>
    </w:r>
    <w:r>
      <w:rPr>
        <w:noProof/>
      </w:rPr>
      <mc:AlternateContent>
        <mc:Choice Requires="wps">
          <w:drawing>
            <wp:anchor distT="0" distB="0" distL="114299" distR="114299" simplePos="0" relativeHeight="251659264" behindDoc="0" locked="0" layoutInCell="1" allowOverlap="1" wp14:anchorId="14986EC0" wp14:editId="36DD8076">
              <wp:simplePos x="0" y="0"/>
              <wp:positionH relativeFrom="column">
                <wp:posOffset>1250314</wp:posOffset>
              </wp:positionH>
              <wp:positionV relativeFrom="paragraph">
                <wp:posOffset>10123805</wp:posOffset>
              </wp:positionV>
              <wp:extent cx="0" cy="167640"/>
              <wp:effectExtent l="0" t="0" r="19050" b="22860"/>
              <wp:wrapNone/>
              <wp:docPr id="19"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640"/>
                      </a:xfrm>
                      <a:prstGeom prst="line">
                        <a:avLst/>
                      </a:prstGeom>
                      <a:noFill/>
                      <a:ln w="9525" cap="flat" cmpd="sng" algn="ctr">
                        <a:solidFill>
                          <a:srgbClr val="0C419A"/>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cteur droit 17"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8.45pt,797.15pt" to="98.4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" strokecolor="#0c419a">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F67" w:rsidRDefault="00983F67" w:rsidP="001B3146">
      <w:pPr>
        <w:spacing w:after="0" w:line="240" w:lineRule="auto"/>
      </w:pPr>
      <w:r>
        <w:separator/>
      </w:r>
    </w:p>
  </w:footnote>
  <w:footnote w:type="continuationSeparator" w:id="0">
    <w:p w:rsidR="00983F67" w:rsidRDefault="00983F67" w:rsidP="001B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B" w:rsidRDefault="00DF0DA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B" w:rsidRDefault="00DF0DAB">
    <w:pPr>
      <w:pStyle w:val="En-tte"/>
    </w:pPr>
  </w:p>
  <w:p w:rsidR="00DF0DAB" w:rsidRDefault="005F6B91" w:rsidP="005F6B91">
    <w:pPr>
      <w:tabs>
        <w:tab w:val="right" w:pos="9637"/>
      </w:tabs>
      <w:spacing w:after="0"/>
      <w:rPr>
        <w:rFonts w:ascii="Museo Sans 500" w:hAnsi="Museo Sans 500"/>
        <w:color w:val="0C419A"/>
        <w:sz w:val="16"/>
        <w:szCs w:val="10"/>
      </w:rPr>
    </w:pPr>
    <w:r>
      <w:rPr>
        <w:rFonts w:ascii="Museo Sans 500" w:hAnsi="Museo Sans 500"/>
        <w:color w:val="0C419A"/>
        <w:sz w:val="16"/>
        <w:szCs w:val="1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DAB" w:rsidRDefault="004A2CB4" w:rsidP="00554C40">
    <w:pPr>
      <w:pStyle w:val="En-tte"/>
      <w:ind w:left="-851"/>
      <w:jc w:val="right"/>
      <w:rPr>
        <w:b/>
        <w:color w:val="0000CC"/>
        <w:sz w:val="24"/>
      </w:rPr>
    </w:pPr>
    <w:r>
      <w:rPr>
        <w:noProof/>
      </w:rPr>
      <w:drawing>
        <wp:anchor distT="0" distB="0" distL="114300" distR="114300" simplePos="0" relativeHeight="251670528" behindDoc="1" locked="0" layoutInCell="1" allowOverlap="1" wp14:anchorId="38A5E98F" wp14:editId="4FFDF3D5">
          <wp:simplePos x="0" y="0"/>
          <wp:positionH relativeFrom="column">
            <wp:posOffset>-540385</wp:posOffset>
          </wp:positionH>
          <wp:positionV relativeFrom="paragraph">
            <wp:posOffset>0</wp:posOffset>
          </wp:positionV>
          <wp:extent cx="2800350" cy="1295400"/>
          <wp:effectExtent l="0" t="0" r="0" b="0"/>
          <wp:wrapThrough wrapText="bothSides">
            <wp:wrapPolygon edited="0">
              <wp:start x="0" y="0"/>
              <wp:lineTo x="0" y="21282"/>
              <wp:lineTo x="21453" y="21282"/>
              <wp:lineTo x="21453" y="0"/>
              <wp:lineTo x="0" y="0"/>
            </wp:wrapPolygon>
          </wp:wrapThrough>
          <wp:docPr id="11" name="Image 11" descr="W:\13 - COM INSTITUTIONNELLE\IDENTITE\COM INTERNE\kit de présentation\kit\logo masque 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W:\13 - COM INSTITUTIONNELLE\IDENTITE\COM INTERNE\kit de présentation\kit\logo masque wor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0035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0DAB" w:rsidRDefault="009E71FA" w:rsidP="007545A4">
    <w:pPr>
      <w:pStyle w:val="En-tte"/>
      <w:ind w:left="-851"/>
      <w:rPr>
        <w:b/>
        <w:color w:val="0000CC"/>
        <w:sz w:val="24"/>
      </w:rPr>
    </w:pPr>
    <w:r>
      <w:rPr>
        <w:b/>
        <w:color w:val="0000CC"/>
        <w:sz w:val="24"/>
      </w:rPr>
      <w:tab/>
    </w:r>
    <w:r>
      <w:rPr>
        <w:b/>
        <w:color w:val="0000CC"/>
        <w:sz w:val="24"/>
      </w:rPr>
      <w:tab/>
    </w:r>
  </w:p>
  <w:p w:rsidR="00DF0DAB" w:rsidRDefault="00DF0DAB" w:rsidP="00AD6039">
    <w:pPr>
      <w:pStyle w:val="En-tte"/>
      <w:spacing w:after="0"/>
      <w:ind w:left="5387"/>
      <w:rPr>
        <w:b/>
        <w:color w:val="0F4196"/>
        <w:sz w:val="28"/>
      </w:rPr>
    </w:pPr>
  </w:p>
  <w:p w:rsidR="00DF0DAB" w:rsidRDefault="00DF0DAB" w:rsidP="00AD6039">
    <w:pPr>
      <w:pStyle w:val="En-tte"/>
      <w:spacing w:after="0"/>
      <w:ind w:left="5387"/>
      <w:rPr>
        <w:b/>
        <w:color w:val="0F4196"/>
        <w:sz w:val="28"/>
      </w:rPr>
    </w:pPr>
  </w:p>
  <w:p w:rsidR="00DF0DAB" w:rsidRDefault="00DF0DAB" w:rsidP="00AD6039">
    <w:pPr>
      <w:pStyle w:val="En-tte"/>
      <w:spacing w:after="0"/>
      <w:ind w:left="5387"/>
      <w:rPr>
        <w:b/>
        <w:color w:val="0F4196"/>
        <w:sz w:val="28"/>
      </w:rPr>
    </w:pPr>
  </w:p>
  <w:p w:rsidR="00DF0DAB" w:rsidRDefault="00554C40" w:rsidP="00554C40">
    <w:pPr>
      <w:pStyle w:val="En-tte"/>
      <w:spacing w:after="0"/>
      <w:ind w:left="5387"/>
      <w:jc w:val="right"/>
      <w:rPr>
        <w:b/>
        <w:color w:val="0F4196"/>
        <w:sz w:val="28"/>
      </w:rPr>
    </w:pPr>
    <w:r>
      <w:rPr>
        <w:b/>
        <w:color w:val="0F4196"/>
        <w:sz w:val="28"/>
      </w:rPr>
      <w:t>FICHE MESURE</w:t>
    </w:r>
  </w:p>
  <w:p w:rsidR="00DF0DAB" w:rsidRDefault="00DF0DAB" w:rsidP="00AD6039">
    <w:pPr>
      <w:pStyle w:val="En-tte"/>
      <w:spacing w:after="0"/>
      <w:ind w:left="5387"/>
      <w:rPr>
        <w:b/>
        <w:color w:val="0F4196"/>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C51DE"/>
    <w:multiLevelType w:val="hybridMultilevel"/>
    <w:tmpl w:val="E524555E"/>
    <w:lvl w:ilvl="0" w:tplc="83F0075E">
      <w:numFmt w:val="bullet"/>
      <w:lvlText w:val="-"/>
      <w:lvlJc w:val="left"/>
      <w:pPr>
        <w:ind w:left="1920" w:hanging="360"/>
      </w:pPr>
      <w:rPr>
        <w:rFonts w:ascii="Arial" w:eastAsia="Calibr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
    <w:nsid w:val="0C304E6D"/>
    <w:multiLevelType w:val="hybridMultilevel"/>
    <w:tmpl w:val="E592BF0C"/>
    <w:lvl w:ilvl="0" w:tplc="040C000F">
      <w:start w:val="1"/>
      <w:numFmt w:val="decimal"/>
      <w:lvlText w:val="%1."/>
      <w:lvlJc w:val="left"/>
      <w:pPr>
        <w:ind w:left="720" w:hanging="360"/>
      </w:pPr>
    </w:lvl>
    <w:lvl w:ilvl="1" w:tplc="B1929DDA">
      <w:start w:val="1"/>
      <w:numFmt w:val="lowerLetter"/>
      <w:lvlText w:val="%2."/>
      <w:lvlJc w:val="left"/>
      <w:pPr>
        <w:ind w:left="1440" w:hanging="360"/>
      </w:pPr>
      <w:rPr>
        <w:b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0DBC0827"/>
    <w:multiLevelType w:val="hybridMultilevel"/>
    <w:tmpl w:val="F7C8480E"/>
    <w:lvl w:ilvl="0" w:tplc="6602C186">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FB0250"/>
    <w:multiLevelType w:val="hybridMultilevel"/>
    <w:tmpl w:val="A96AB0E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F22133E"/>
    <w:multiLevelType w:val="hybridMultilevel"/>
    <w:tmpl w:val="F0AA37B8"/>
    <w:lvl w:ilvl="0" w:tplc="83F0075E">
      <w:numFmt w:val="bullet"/>
      <w:lvlText w:val="-"/>
      <w:lvlJc w:val="left"/>
      <w:pPr>
        <w:ind w:left="1494" w:hanging="360"/>
      </w:pPr>
      <w:rPr>
        <w:rFonts w:ascii="Arial" w:eastAsia="Calibri" w:hAnsi="Arial" w:cs="Aria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5">
    <w:nsid w:val="22043890"/>
    <w:multiLevelType w:val="hybridMultilevel"/>
    <w:tmpl w:val="1F764A0C"/>
    <w:lvl w:ilvl="0" w:tplc="DB7E0304">
      <w:start w:val="3"/>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30374C9"/>
    <w:multiLevelType w:val="singleLevel"/>
    <w:tmpl w:val="822AE9C2"/>
    <w:lvl w:ilvl="0">
      <w:numFmt w:val="bullet"/>
      <w:lvlText w:val="-"/>
      <w:lvlJc w:val="left"/>
      <w:pPr>
        <w:tabs>
          <w:tab w:val="num" w:pos="360"/>
        </w:tabs>
        <w:ind w:left="360" w:hanging="360"/>
      </w:pPr>
      <w:rPr>
        <w:rFonts w:ascii="Times New Roman" w:hAnsi="Times New Roman" w:cs="Times New Roman" w:hint="default"/>
      </w:rPr>
    </w:lvl>
  </w:abstractNum>
  <w:abstractNum w:abstractNumId="7">
    <w:nsid w:val="24191A7F"/>
    <w:multiLevelType w:val="hybridMultilevel"/>
    <w:tmpl w:val="D8EC54A2"/>
    <w:lvl w:ilvl="0" w:tplc="2FFAEAFE">
      <w:start w:val="1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2432437F"/>
    <w:multiLevelType w:val="hybridMultilevel"/>
    <w:tmpl w:val="471EB0F6"/>
    <w:lvl w:ilvl="0" w:tplc="3D12551A">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AB7F03"/>
    <w:multiLevelType w:val="hybridMultilevel"/>
    <w:tmpl w:val="9B6022CE"/>
    <w:lvl w:ilvl="0" w:tplc="8912D9F8">
      <w:numFmt w:val="bullet"/>
      <w:lvlText w:val="-"/>
      <w:lvlJc w:val="left"/>
      <w:pPr>
        <w:ind w:left="720" w:hanging="360"/>
      </w:pPr>
      <w:rPr>
        <w:rFonts w:ascii="Times New Roman" w:eastAsia="Times New Roman"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48A601F"/>
    <w:multiLevelType w:val="hybridMultilevel"/>
    <w:tmpl w:val="97B68AF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7C52F35"/>
    <w:multiLevelType w:val="hybridMultilevel"/>
    <w:tmpl w:val="31BA36B8"/>
    <w:lvl w:ilvl="0" w:tplc="B1929DDA">
      <w:start w:val="1"/>
      <w:numFmt w:val="lowerLetter"/>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B085980"/>
    <w:multiLevelType w:val="hybridMultilevel"/>
    <w:tmpl w:val="896C845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3BD4002E"/>
    <w:multiLevelType w:val="hybridMultilevel"/>
    <w:tmpl w:val="F7A87D86"/>
    <w:lvl w:ilvl="0" w:tplc="8912D9F8">
      <w:numFmt w:val="bullet"/>
      <w:lvlText w:val="-"/>
      <w:lvlJc w:val="left"/>
      <w:pPr>
        <w:ind w:left="720" w:hanging="360"/>
      </w:pPr>
      <w:rPr>
        <w:rFonts w:ascii="Times New Roman" w:eastAsia="Times New Roman"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48D7390"/>
    <w:multiLevelType w:val="hybridMultilevel"/>
    <w:tmpl w:val="E592BF0C"/>
    <w:lvl w:ilvl="0" w:tplc="040C000F">
      <w:start w:val="1"/>
      <w:numFmt w:val="decimal"/>
      <w:lvlText w:val="%1."/>
      <w:lvlJc w:val="left"/>
      <w:pPr>
        <w:ind w:left="720" w:hanging="360"/>
      </w:pPr>
    </w:lvl>
    <w:lvl w:ilvl="1" w:tplc="B1929DDA">
      <w:start w:val="1"/>
      <w:numFmt w:val="lowerLetter"/>
      <w:lvlText w:val="%2."/>
      <w:lvlJc w:val="left"/>
      <w:pPr>
        <w:ind w:left="1440" w:hanging="360"/>
      </w:pPr>
      <w:rPr>
        <w:b w:val="0"/>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nsid w:val="56827750"/>
    <w:multiLevelType w:val="hybridMultilevel"/>
    <w:tmpl w:val="099E70B4"/>
    <w:lvl w:ilvl="0" w:tplc="6AD4E9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BF05E9E"/>
    <w:multiLevelType w:val="hybridMultilevel"/>
    <w:tmpl w:val="6D942D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2AE7F0F"/>
    <w:multiLevelType w:val="hybridMultilevel"/>
    <w:tmpl w:val="D2243AB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6AA8710F"/>
    <w:multiLevelType w:val="hybridMultilevel"/>
    <w:tmpl w:val="1F324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EA02FF3"/>
    <w:multiLevelType w:val="hybridMultilevel"/>
    <w:tmpl w:val="094046D8"/>
    <w:lvl w:ilvl="0" w:tplc="58C02D74">
      <w:start w:val="6"/>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799D5A13"/>
    <w:multiLevelType w:val="hybridMultilevel"/>
    <w:tmpl w:val="98BAC3E8"/>
    <w:lvl w:ilvl="0" w:tplc="83F0075E">
      <w:numFmt w:val="bullet"/>
      <w:lvlText w:val="-"/>
      <w:lvlJc w:val="left"/>
      <w:pPr>
        <w:ind w:left="1920" w:hanging="360"/>
      </w:pPr>
      <w:rPr>
        <w:rFonts w:ascii="Arial" w:eastAsia="Calibri" w:hAnsi="Arial" w:cs="Aria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nsid w:val="7BAC3B7F"/>
    <w:multiLevelType w:val="hybridMultilevel"/>
    <w:tmpl w:val="1B3ACC00"/>
    <w:lvl w:ilvl="0" w:tplc="29C4A868">
      <w:start w:val="1"/>
      <w:numFmt w:val="decimal"/>
      <w:lvlText w:val="%1."/>
      <w:lvlJc w:val="left"/>
      <w:pPr>
        <w:ind w:left="1074" w:hanging="360"/>
      </w:pPr>
      <w:rPr>
        <w:rFonts w:hint="default"/>
      </w:rPr>
    </w:lvl>
    <w:lvl w:ilvl="1" w:tplc="040C0019" w:tentative="1">
      <w:start w:val="1"/>
      <w:numFmt w:val="lowerLetter"/>
      <w:lvlText w:val="%2."/>
      <w:lvlJc w:val="left"/>
      <w:pPr>
        <w:ind w:left="1794" w:hanging="360"/>
      </w:pPr>
    </w:lvl>
    <w:lvl w:ilvl="2" w:tplc="040C001B" w:tentative="1">
      <w:start w:val="1"/>
      <w:numFmt w:val="lowerRoman"/>
      <w:lvlText w:val="%3."/>
      <w:lvlJc w:val="right"/>
      <w:pPr>
        <w:ind w:left="2514" w:hanging="180"/>
      </w:pPr>
    </w:lvl>
    <w:lvl w:ilvl="3" w:tplc="040C000F" w:tentative="1">
      <w:start w:val="1"/>
      <w:numFmt w:val="decimal"/>
      <w:lvlText w:val="%4."/>
      <w:lvlJc w:val="left"/>
      <w:pPr>
        <w:ind w:left="3234" w:hanging="360"/>
      </w:pPr>
    </w:lvl>
    <w:lvl w:ilvl="4" w:tplc="040C0019" w:tentative="1">
      <w:start w:val="1"/>
      <w:numFmt w:val="lowerLetter"/>
      <w:lvlText w:val="%5."/>
      <w:lvlJc w:val="left"/>
      <w:pPr>
        <w:ind w:left="3954" w:hanging="360"/>
      </w:pPr>
    </w:lvl>
    <w:lvl w:ilvl="5" w:tplc="040C001B" w:tentative="1">
      <w:start w:val="1"/>
      <w:numFmt w:val="lowerRoman"/>
      <w:lvlText w:val="%6."/>
      <w:lvlJc w:val="right"/>
      <w:pPr>
        <w:ind w:left="4674" w:hanging="180"/>
      </w:pPr>
    </w:lvl>
    <w:lvl w:ilvl="6" w:tplc="040C000F" w:tentative="1">
      <w:start w:val="1"/>
      <w:numFmt w:val="decimal"/>
      <w:lvlText w:val="%7."/>
      <w:lvlJc w:val="left"/>
      <w:pPr>
        <w:ind w:left="5394" w:hanging="360"/>
      </w:pPr>
    </w:lvl>
    <w:lvl w:ilvl="7" w:tplc="040C0019" w:tentative="1">
      <w:start w:val="1"/>
      <w:numFmt w:val="lowerLetter"/>
      <w:lvlText w:val="%8."/>
      <w:lvlJc w:val="left"/>
      <w:pPr>
        <w:ind w:left="6114" w:hanging="360"/>
      </w:pPr>
    </w:lvl>
    <w:lvl w:ilvl="8" w:tplc="040C001B" w:tentative="1">
      <w:start w:val="1"/>
      <w:numFmt w:val="lowerRoman"/>
      <w:lvlText w:val="%9."/>
      <w:lvlJc w:val="right"/>
      <w:pPr>
        <w:ind w:left="6834" w:hanging="180"/>
      </w:pPr>
    </w:lvl>
  </w:abstractNum>
  <w:abstractNum w:abstractNumId="22">
    <w:nsid w:val="7E74011E"/>
    <w:multiLevelType w:val="hybridMultilevel"/>
    <w:tmpl w:val="00FE61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8"/>
  </w:num>
  <w:num w:numId="5">
    <w:abstractNumId w:val="18"/>
  </w:num>
  <w:num w:numId="6">
    <w:abstractNumId w:val="4"/>
  </w:num>
  <w:num w:numId="7">
    <w:abstractNumId w:val="0"/>
  </w:num>
  <w:num w:numId="8">
    <w:abstractNumId w:val="20"/>
  </w:num>
  <w:num w:numId="9">
    <w:abstractNumId w:val="11"/>
  </w:num>
  <w:num w:numId="10">
    <w:abstractNumId w:val="21"/>
  </w:num>
  <w:num w:numId="11">
    <w:abstractNumId w:val="9"/>
  </w:num>
  <w:num w:numId="12">
    <w:abstractNumId w:val="13"/>
  </w:num>
  <w:num w:numId="13">
    <w:abstractNumId w:val="7"/>
  </w:num>
  <w:num w:numId="14">
    <w:abstractNumId w:val="6"/>
  </w:num>
  <w:num w:numId="15">
    <w:abstractNumId w:val="3"/>
  </w:num>
  <w:num w:numId="16">
    <w:abstractNumId w:val="10"/>
  </w:num>
  <w:num w:numId="17">
    <w:abstractNumId w:val="17"/>
  </w:num>
  <w:num w:numId="18">
    <w:abstractNumId w:val="15"/>
  </w:num>
  <w:num w:numId="19">
    <w:abstractNumId w:val="19"/>
  </w:num>
  <w:num w:numId="20">
    <w:abstractNumId w:val="2"/>
  </w:num>
  <w:num w:numId="21">
    <w:abstractNumId w:val="12"/>
  </w:num>
  <w:num w:numId="22">
    <w:abstractNumId w:val="16"/>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23E"/>
    <w:rsid w:val="00030427"/>
    <w:rsid w:val="000421A1"/>
    <w:rsid w:val="00050A9D"/>
    <w:rsid w:val="00075C90"/>
    <w:rsid w:val="00076B93"/>
    <w:rsid w:val="00076D56"/>
    <w:rsid w:val="00085222"/>
    <w:rsid w:val="000A0E6C"/>
    <w:rsid w:val="000B480E"/>
    <w:rsid w:val="000E59E2"/>
    <w:rsid w:val="00101105"/>
    <w:rsid w:val="00102F88"/>
    <w:rsid w:val="00105F2F"/>
    <w:rsid w:val="00121244"/>
    <w:rsid w:val="00187F37"/>
    <w:rsid w:val="001B3146"/>
    <w:rsid w:val="002039C8"/>
    <w:rsid w:val="0021056A"/>
    <w:rsid w:val="00210A1D"/>
    <w:rsid w:val="00216999"/>
    <w:rsid w:val="0027296B"/>
    <w:rsid w:val="002A736D"/>
    <w:rsid w:val="002C224B"/>
    <w:rsid w:val="0034725E"/>
    <w:rsid w:val="00383B3A"/>
    <w:rsid w:val="003A5147"/>
    <w:rsid w:val="003A5EC8"/>
    <w:rsid w:val="003B2B98"/>
    <w:rsid w:val="003C0A48"/>
    <w:rsid w:val="003C76BD"/>
    <w:rsid w:val="003E051A"/>
    <w:rsid w:val="00402565"/>
    <w:rsid w:val="00434677"/>
    <w:rsid w:val="0043533A"/>
    <w:rsid w:val="00481B9E"/>
    <w:rsid w:val="00493B38"/>
    <w:rsid w:val="004A2CB4"/>
    <w:rsid w:val="004A32C3"/>
    <w:rsid w:val="004C2A53"/>
    <w:rsid w:val="004D47F0"/>
    <w:rsid w:val="004F27DA"/>
    <w:rsid w:val="00505678"/>
    <w:rsid w:val="005216B3"/>
    <w:rsid w:val="00541FEB"/>
    <w:rsid w:val="00554C40"/>
    <w:rsid w:val="005A63AC"/>
    <w:rsid w:val="005C6495"/>
    <w:rsid w:val="005D171D"/>
    <w:rsid w:val="005D1738"/>
    <w:rsid w:val="005F13EA"/>
    <w:rsid w:val="005F441C"/>
    <w:rsid w:val="005F6B91"/>
    <w:rsid w:val="0060223E"/>
    <w:rsid w:val="00607C6C"/>
    <w:rsid w:val="00634D40"/>
    <w:rsid w:val="00675387"/>
    <w:rsid w:val="00684539"/>
    <w:rsid w:val="006E5F15"/>
    <w:rsid w:val="006E7530"/>
    <w:rsid w:val="006F3FCC"/>
    <w:rsid w:val="007012C7"/>
    <w:rsid w:val="00703F00"/>
    <w:rsid w:val="00711910"/>
    <w:rsid w:val="00736C0C"/>
    <w:rsid w:val="0073728B"/>
    <w:rsid w:val="007545A4"/>
    <w:rsid w:val="007A59E2"/>
    <w:rsid w:val="007D2BE0"/>
    <w:rsid w:val="007D5149"/>
    <w:rsid w:val="007E5222"/>
    <w:rsid w:val="00813166"/>
    <w:rsid w:val="008172E4"/>
    <w:rsid w:val="008357FB"/>
    <w:rsid w:val="00837D21"/>
    <w:rsid w:val="0086494E"/>
    <w:rsid w:val="00867C80"/>
    <w:rsid w:val="00895E6A"/>
    <w:rsid w:val="00897523"/>
    <w:rsid w:val="008B3DFB"/>
    <w:rsid w:val="008D4272"/>
    <w:rsid w:val="008F3CCB"/>
    <w:rsid w:val="00965E3D"/>
    <w:rsid w:val="00972F9C"/>
    <w:rsid w:val="00983F67"/>
    <w:rsid w:val="00996326"/>
    <w:rsid w:val="009A0581"/>
    <w:rsid w:val="009E71FA"/>
    <w:rsid w:val="009F792C"/>
    <w:rsid w:val="00A06860"/>
    <w:rsid w:val="00A2467A"/>
    <w:rsid w:val="00A24E8F"/>
    <w:rsid w:val="00A40FB1"/>
    <w:rsid w:val="00A55B57"/>
    <w:rsid w:val="00A56585"/>
    <w:rsid w:val="00A66678"/>
    <w:rsid w:val="00A7173D"/>
    <w:rsid w:val="00A859A4"/>
    <w:rsid w:val="00A91877"/>
    <w:rsid w:val="00AB669B"/>
    <w:rsid w:val="00AD6039"/>
    <w:rsid w:val="00AE20BD"/>
    <w:rsid w:val="00AE3E88"/>
    <w:rsid w:val="00AE59A2"/>
    <w:rsid w:val="00B050F0"/>
    <w:rsid w:val="00B1305A"/>
    <w:rsid w:val="00B2054A"/>
    <w:rsid w:val="00B31494"/>
    <w:rsid w:val="00B37B71"/>
    <w:rsid w:val="00B465F2"/>
    <w:rsid w:val="00BB20DE"/>
    <w:rsid w:val="00BC3F46"/>
    <w:rsid w:val="00BD45A2"/>
    <w:rsid w:val="00BF055B"/>
    <w:rsid w:val="00BF2FC2"/>
    <w:rsid w:val="00BF79DA"/>
    <w:rsid w:val="00C02A6A"/>
    <w:rsid w:val="00C172D8"/>
    <w:rsid w:val="00C46619"/>
    <w:rsid w:val="00C95009"/>
    <w:rsid w:val="00CE7FF8"/>
    <w:rsid w:val="00CF323B"/>
    <w:rsid w:val="00D0284D"/>
    <w:rsid w:val="00D1454B"/>
    <w:rsid w:val="00D31557"/>
    <w:rsid w:val="00D579F6"/>
    <w:rsid w:val="00D9603E"/>
    <w:rsid w:val="00DB6E29"/>
    <w:rsid w:val="00DC2821"/>
    <w:rsid w:val="00DC445A"/>
    <w:rsid w:val="00DD17D0"/>
    <w:rsid w:val="00DE579E"/>
    <w:rsid w:val="00DF0DAB"/>
    <w:rsid w:val="00E06738"/>
    <w:rsid w:val="00E61A5D"/>
    <w:rsid w:val="00E658BF"/>
    <w:rsid w:val="00E75A37"/>
    <w:rsid w:val="00E82642"/>
    <w:rsid w:val="00EC696A"/>
    <w:rsid w:val="00ED72D8"/>
    <w:rsid w:val="00EE40E2"/>
    <w:rsid w:val="00EF54C8"/>
    <w:rsid w:val="00F206E4"/>
    <w:rsid w:val="00F22570"/>
    <w:rsid w:val="00F75FA2"/>
    <w:rsid w:val="00F83D6D"/>
    <w:rsid w:val="00FB3BCA"/>
    <w:rsid w:val="00FC5AE5"/>
    <w:rsid w:val="00FD2B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FB3BCA"/>
    <w:pPr>
      <w:spacing w:before="240" w:line="240" w:lineRule="auto"/>
      <w:outlineLvl w:val="0"/>
    </w:pPr>
    <w:rPr>
      <w:b/>
      <w:color w:val="0C419A"/>
      <w:szCs w:val="10"/>
    </w:rPr>
  </w:style>
  <w:style w:type="paragraph" w:styleId="Titre2">
    <w:name w:val="heading 2"/>
    <w:basedOn w:val="Titre1"/>
    <w:next w:val="Normal"/>
    <w:link w:val="Titre2Car"/>
    <w:uiPriority w:val="9"/>
    <w:unhideWhenUsed/>
    <w:qFormat/>
    <w:rsid w:val="0086494E"/>
    <w:pPr>
      <w:numPr>
        <w:numId w:val="4"/>
      </w:num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146"/>
    <w:pPr>
      <w:tabs>
        <w:tab w:val="center" w:pos="4536"/>
        <w:tab w:val="right" w:pos="9072"/>
      </w:tabs>
    </w:pPr>
  </w:style>
  <w:style w:type="character" w:customStyle="1" w:styleId="En-tteCar">
    <w:name w:val="En-tête Car"/>
    <w:basedOn w:val="Policepardfaut"/>
    <w:link w:val="En-tte"/>
    <w:uiPriority w:val="99"/>
    <w:rsid w:val="001B3146"/>
    <w:rPr>
      <w:sz w:val="22"/>
      <w:szCs w:val="22"/>
      <w:lang w:eastAsia="en-US"/>
    </w:rPr>
  </w:style>
  <w:style w:type="paragraph" w:styleId="Pieddepage">
    <w:name w:val="footer"/>
    <w:basedOn w:val="Normal"/>
    <w:link w:val="PieddepageCar"/>
    <w:uiPriority w:val="99"/>
    <w:unhideWhenUsed/>
    <w:rsid w:val="001B3146"/>
    <w:pPr>
      <w:tabs>
        <w:tab w:val="center" w:pos="4536"/>
        <w:tab w:val="right" w:pos="9072"/>
      </w:tabs>
    </w:pPr>
  </w:style>
  <w:style w:type="character" w:customStyle="1" w:styleId="PieddepageCar">
    <w:name w:val="Pied de page Car"/>
    <w:basedOn w:val="Policepardfaut"/>
    <w:link w:val="Pieddepage"/>
    <w:uiPriority w:val="99"/>
    <w:rsid w:val="001B3146"/>
    <w:rPr>
      <w:sz w:val="22"/>
      <w:szCs w:val="22"/>
      <w:lang w:eastAsia="en-US"/>
    </w:rPr>
  </w:style>
  <w:style w:type="paragraph" w:styleId="Textedebulles">
    <w:name w:val="Balloon Text"/>
    <w:basedOn w:val="Normal"/>
    <w:link w:val="TextedebullesCar"/>
    <w:uiPriority w:val="99"/>
    <w:semiHidden/>
    <w:unhideWhenUsed/>
    <w:rsid w:val="002729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96B"/>
    <w:rPr>
      <w:rFonts w:ascii="Tahoma" w:hAnsi="Tahoma" w:cs="Tahoma"/>
      <w:sz w:val="16"/>
      <w:szCs w:val="16"/>
    </w:rPr>
  </w:style>
  <w:style w:type="paragraph" w:styleId="Paragraphedeliste">
    <w:name w:val="List Paragraph"/>
    <w:basedOn w:val="Normal"/>
    <w:uiPriority w:val="34"/>
    <w:qFormat/>
    <w:rsid w:val="00075C90"/>
    <w:pPr>
      <w:ind w:left="720"/>
      <w:contextualSpacing/>
    </w:pPr>
    <w:rPr>
      <w:rFonts w:ascii="Calibri" w:hAnsi="Calibri" w:cs="Times New Roman"/>
      <w:lang w:eastAsia="en-US"/>
    </w:rPr>
  </w:style>
  <w:style w:type="paragraph" w:styleId="Notedebasdepage">
    <w:name w:val="footnote text"/>
    <w:basedOn w:val="Normal"/>
    <w:link w:val="NotedebasdepageCar"/>
    <w:uiPriority w:val="99"/>
    <w:unhideWhenUsed/>
    <w:rsid w:val="00075C90"/>
    <w:pPr>
      <w:spacing w:after="0" w:line="240" w:lineRule="auto"/>
    </w:pPr>
    <w:rPr>
      <w:rFonts w:ascii="Calibri" w:hAnsi="Calibri" w:cs="Times New Roman"/>
      <w:sz w:val="20"/>
      <w:szCs w:val="20"/>
      <w:lang w:eastAsia="en-US"/>
    </w:rPr>
  </w:style>
  <w:style w:type="character" w:customStyle="1" w:styleId="NotedebasdepageCar">
    <w:name w:val="Note de bas de page Car"/>
    <w:basedOn w:val="Policepardfaut"/>
    <w:link w:val="Notedebasdepage"/>
    <w:uiPriority w:val="99"/>
    <w:rsid w:val="00075C90"/>
    <w:rPr>
      <w:rFonts w:ascii="Calibri" w:hAnsi="Calibri" w:cs="Times New Roman"/>
      <w:sz w:val="20"/>
      <w:szCs w:val="20"/>
      <w:lang w:eastAsia="en-US"/>
    </w:rPr>
  </w:style>
  <w:style w:type="character" w:styleId="Appelnotedebasdep">
    <w:name w:val="footnote reference"/>
    <w:basedOn w:val="Policepardfaut"/>
    <w:uiPriority w:val="99"/>
    <w:semiHidden/>
    <w:unhideWhenUsed/>
    <w:rsid w:val="00075C90"/>
    <w:rPr>
      <w:vertAlign w:val="superscript"/>
    </w:rPr>
  </w:style>
  <w:style w:type="character" w:styleId="Lienhypertexte">
    <w:name w:val="Hyperlink"/>
    <w:basedOn w:val="Policepardfaut"/>
    <w:uiPriority w:val="99"/>
    <w:unhideWhenUsed/>
    <w:rsid w:val="00075C90"/>
    <w:rPr>
      <w:color w:val="0000FF" w:themeColor="hyperlink"/>
      <w:u w:val="single"/>
    </w:rPr>
  </w:style>
  <w:style w:type="table" w:styleId="Grilledutableau">
    <w:name w:val="Table Grid"/>
    <w:basedOn w:val="TableauNormal"/>
    <w:uiPriority w:val="59"/>
    <w:rsid w:val="00075C9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B3BCA"/>
    <w:rPr>
      <w:b/>
      <w:color w:val="0C419A"/>
      <w:szCs w:val="10"/>
    </w:rPr>
  </w:style>
  <w:style w:type="character" w:customStyle="1" w:styleId="Titre2Car">
    <w:name w:val="Titre 2 Car"/>
    <w:basedOn w:val="Policepardfaut"/>
    <w:link w:val="Titre2"/>
    <w:uiPriority w:val="9"/>
    <w:rsid w:val="0086494E"/>
    <w:rPr>
      <w:b/>
      <w:color w:val="0C419A"/>
      <w:szCs w:val="10"/>
    </w:rPr>
  </w:style>
  <w:style w:type="paragraph" w:styleId="Sous-titre">
    <w:name w:val="Subtitle"/>
    <w:basedOn w:val="Titre1"/>
    <w:next w:val="Normal"/>
    <w:link w:val="Sous-titreCar"/>
    <w:uiPriority w:val="11"/>
    <w:qFormat/>
    <w:rsid w:val="00D1454B"/>
    <w:pPr>
      <w:spacing w:before="0" w:after="0"/>
      <w:ind w:left="1416"/>
    </w:pPr>
    <w:rPr>
      <w:b w:val="0"/>
      <w:u w:val="single"/>
    </w:rPr>
  </w:style>
  <w:style w:type="character" w:customStyle="1" w:styleId="Sous-titreCar">
    <w:name w:val="Sous-titre Car"/>
    <w:basedOn w:val="Policepardfaut"/>
    <w:link w:val="Sous-titre"/>
    <w:uiPriority w:val="11"/>
    <w:rsid w:val="00D1454B"/>
    <w:rPr>
      <w:color w:val="0C419A"/>
      <w:szCs w:val="10"/>
      <w:u w:val="single"/>
    </w:rPr>
  </w:style>
  <w:style w:type="paragraph" w:customStyle="1" w:styleId="Default">
    <w:name w:val="Default"/>
    <w:rsid w:val="00BC3F46"/>
    <w:pPr>
      <w:autoSpaceDE w:val="0"/>
      <w:autoSpaceDN w:val="0"/>
      <w:adjustRightInd w:val="0"/>
    </w:pPr>
    <w:rPr>
      <w:rFonts w:ascii="Times New Roman" w:eastAsia="Times New Roman" w:hAnsi="Times New Roman" w:cs="Times New Roman"/>
      <w:color w:val="000000"/>
      <w:sz w:val="24"/>
      <w:szCs w:val="24"/>
    </w:rPr>
  </w:style>
  <w:style w:type="character" w:styleId="Marquedecommentaire">
    <w:name w:val="annotation reference"/>
    <w:uiPriority w:val="99"/>
    <w:semiHidden/>
    <w:unhideWhenUsed/>
    <w:rsid w:val="00BC3F46"/>
    <w:rPr>
      <w:sz w:val="16"/>
      <w:szCs w:val="16"/>
    </w:rPr>
  </w:style>
  <w:style w:type="paragraph" w:styleId="Commentaire">
    <w:name w:val="annotation text"/>
    <w:basedOn w:val="Normal"/>
    <w:link w:val="CommentaireCar"/>
    <w:uiPriority w:val="99"/>
    <w:unhideWhenUsed/>
    <w:rsid w:val="00BC3F46"/>
    <w:rPr>
      <w:rFonts w:ascii="Calibri" w:hAnsi="Calibri" w:cs="Times New Roman"/>
      <w:sz w:val="20"/>
      <w:szCs w:val="20"/>
      <w:lang w:val="x-none" w:eastAsia="en-US"/>
    </w:rPr>
  </w:style>
  <w:style w:type="character" w:customStyle="1" w:styleId="CommentaireCar">
    <w:name w:val="Commentaire Car"/>
    <w:basedOn w:val="Policepardfaut"/>
    <w:link w:val="Commentaire"/>
    <w:uiPriority w:val="99"/>
    <w:rsid w:val="00BC3F46"/>
    <w:rPr>
      <w:rFonts w:ascii="Calibri" w:hAnsi="Calibri" w:cs="Times New Roman"/>
      <w:sz w:val="20"/>
      <w:szCs w:val="20"/>
      <w:lang w:val="x-none" w:eastAsia="en-US"/>
    </w:rPr>
  </w:style>
  <w:style w:type="paragraph" w:styleId="NormalWeb">
    <w:name w:val="Normal (Web)"/>
    <w:basedOn w:val="Normal"/>
    <w:uiPriority w:val="99"/>
    <w:semiHidden/>
    <w:unhideWhenUsed/>
    <w:rsid w:val="000B480E"/>
    <w:pPr>
      <w:spacing w:before="100" w:beforeAutospacing="1" w:after="100" w:afterAutospacing="1" w:line="240" w:lineRule="auto"/>
    </w:pPr>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383B3A"/>
    <w:pPr>
      <w:spacing w:line="240" w:lineRule="auto"/>
    </w:pPr>
    <w:rPr>
      <w:rFonts w:ascii="Arial" w:hAnsi="Arial" w:cs="Arial"/>
      <w:b/>
      <w:bCs/>
      <w:lang w:val="fr-FR" w:eastAsia="fr-FR"/>
    </w:rPr>
  </w:style>
  <w:style w:type="character" w:customStyle="1" w:styleId="ObjetducommentaireCar">
    <w:name w:val="Objet du commentaire Car"/>
    <w:basedOn w:val="CommentaireCar"/>
    <w:link w:val="Objetducommentaire"/>
    <w:uiPriority w:val="99"/>
    <w:semiHidden/>
    <w:rsid w:val="00383B3A"/>
    <w:rPr>
      <w:rFonts w:ascii="Calibri" w:hAnsi="Calibri" w:cs="Times New Roman"/>
      <w:b/>
      <w:bCs/>
      <w:sz w:val="20"/>
      <w:szCs w:val="20"/>
      <w:lang w:val="x-none" w:eastAsia="en-US"/>
    </w:rPr>
  </w:style>
  <w:style w:type="paragraph" w:customStyle="1" w:styleId="Char">
    <w:name w:val="Char"/>
    <w:basedOn w:val="Normal"/>
    <w:rsid w:val="003A5147"/>
    <w:pPr>
      <w:spacing w:after="160" w:line="240" w:lineRule="exact"/>
      <w:jc w:val="both"/>
    </w:pPr>
    <w:rPr>
      <w:rFonts w:eastAsia="Times New Roman"/>
      <w:i/>
      <w:iCs/>
      <w:color w:val="333333"/>
      <w:sz w:val="20"/>
      <w:szCs w:val="20"/>
      <w:lang w:val="en-US" w:eastAsia="en-US"/>
    </w:rPr>
  </w:style>
  <w:style w:type="character" w:customStyle="1" w:styleId="markedcontent">
    <w:name w:val="markedcontent"/>
    <w:basedOn w:val="Policepardfaut"/>
    <w:rsid w:val="00AE5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qFormat/>
    <w:rsid w:val="00FB3BCA"/>
    <w:pPr>
      <w:spacing w:before="240" w:line="240" w:lineRule="auto"/>
      <w:outlineLvl w:val="0"/>
    </w:pPr>
    <w:rPr>
      <w:b/>
      <w:color w:val="0C419A"/>
      <w:szCs w:val="10"/>
    </w:rPr>
  </w:style>
  <w:style w:type="paragraph" w:styleId="Titre2">
    <w:name w:val="heading 2"/>
    <w:basedOn w:val="Titre1"/>
    <w:next w:val="Normal"/>
    <w:link w:val="Titre2Car"/>
    <w:uiPriority w:val="9"/>
    <w:unhideWhenUsed/>
    <w:qFormat/>
    <w:rsid w:val="0086494E"/>
    <w:pPr>
      <w:numPr>
        <w:numId w:val="4"/>
      </w:num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146"/>
    <w:pPr>
      <w:tabs>
        <w:tab w:val="center" w:pos="4536"/>
        <w:tab w:val="right" w:pos="9072"/>
      </w:tabs>
    </w:pPr>
  </w:style>
  <w:style w:type="character" w:customStyle="1" w:styleId="En-tteCar">
    <w:name w:val="En-tête Car"/>
    <w:basedOn w:val="Policepardfaut"/>
    <w:link w:val="En-tte"/>
    <w:uiPriority w:val="99"/>
    <w:rsid w:val="001B3146"/>
    <w:rPr>
      <w:sz w:val="22"/>
      <w:szCs w:val="22"/>
      <w:lang w:eastAsia="en-US"/>
    </w:rPr>
  </w:style>
  <w:style w:type="paragraph" w:styleId="Pieddepage">
    <w:name w:val="footer"/>
    <w:basedOn w:val="Normal"/>
    <w:link w:val="PieddepageCar"/>
    <w:uiPriority w:val="99"/>
    <w:unhideWhenUsed/>
    <w:rsid w:val="001B3146"/>
    <w:pPr>
      <w:tabs>
        <w:tab w:val="center" w:pos="4536"/>
        <w:tab w:val="right" w:pos="9072"/>
      </w:tabs>
    </w:pPr>
  </w:style>
  <w:style w:type="character" w:customStyle="1" w:styleId="PieddepageCar">
    <w:name w:val="Pied de page Car"/>
    <w:basedOn w:val="Policepardfaut"/>
    <w:link w:val="Pieddepage"/>
    <w:uiPriority w:val="99"/>
    <w:rsid w:val="001B3146"/>
    <w:rPr>
      <w:sz w:val="22"/>
      <w:szCs w:val="22"/>
      <w:lang w:eastAsia="en-US"/>
    </w:rPr>
  </w:style>
  <w:style w:type="paragraph" w:styleId="Textedebulles">
    <w:name w:val="Balloon Text"/>
    <w:basedOn w:val="Normal"/>
    <w:link w:val="TextedebullesCar"/>
    <w:uiPriority w:val="99"/>
    <w:semiHidden/>
    <w:unhideWhenUsed/>
    <w:rsid w:val="002729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96B"/>
    <w:rPr>
      <w:rFonts w:ascii="Tahoma" w:hAnsi="Tahoma" w:cs="Tahoma"/>
      <w:sz w:val="16"/>
      <w:szCs w:val="16"/>
    </w:rPr>
  </w:style>
  <w:style w:type="paragraph" w:styleId="Paragraphedeliste">
    <w:name w:val="List Paragraph"/>
    <w:basedOn w:val="Normal"/>
    <w:uiPriority w:val="34"/>
    <w:qFormat/>
    <w:rsid w:val="00075C90"/>
    <w:pPr>
      <w:ind w:left="720"/>
      <w:contextualSpacing/>
    </w:pPr>
    <w:rPr>
      <w:rFonts w:ascii="Calibri" w:hAnsi="Calibri" w:cs="Times New Roman"/>
      <w:lang w:eastAsia="en-US"/>
    </w:rPr>
  </w:style>
  <w:style w:type="paragraph" w:styleId="Notedebasdepage">
    <w:name w:val="footnote text"/>
    <w:basedOn w:val="Normal"/>
    <w:link w:val="NotedebasdepageCar"/>
    <w:uiPriority w:val="99"/>
    <w:unhideWhenUsed/>
    <w:rsid w:val="00075C90"/>
    <w:pPr>
      <w:spacing w:after="0" w:line="240" w:lineRule="auto"/>
    </w:pPr>
    <w:rPr>
      <w:rFonts w:ascii="Calibri" w:hAnsi="Calibri" w:cs="Times New Roman"/>
      <w:sz w:val="20"/>
      <w:szCs w:val="20"/>
      <w:lang w:eastAsia="en-US"/>
    </w:rPr>
  </w:style>
  <w:style w:type="character" w:customStyle="1" w:styleId="NotedebasdepageCar">
    <w:name w:val="Note de bas de page Car"/>
    <w:basedOn w:val="Policepardfaut"/>
    <w:link w:val="Notedebasdepage"/>
    <w:uiPriority w:val="99"/>
    <w:rsid w:val="00075C90"/>
    <w:rPr>
      <w:rFonts w:ascii="Calibri" w:hAnsi="Calibri" w:cs="Times New Roman"/>
      <w:sz w:val="20"/>
      <w:szCs w:val="20"/>
      <w:lang w:eastAsia="en-US"/>
    </w:rPr>
  </w:style>
  <w:style w:type="character" w:styleId="Appelnotedebasdep">
    <w:name w:val="footnote reference"/>
    <w:basedOn w:val="Policepardfaut"/>
    <w:uiPriority w:val="99"/>
    <w:semiHidden/>
    <w:unhideWhenUsed/>
    <w:rsid w:val="00075C90"/>
    <w:rPr>
      <w:vertAlign w:val="superscript"/>
    </w:rPr>
  </w:style>
  <w:style w:type="character" w:styleId="Lienhypertexte">
    <w:name w:val="Hyperlink"/>
    <w:basedOn w:val="Policepardfaut"/>
    <w:uiPriority w:val="99"/>
    <w:unhideWhenUsed/>
    <w:rsid w:val="00075C90"/>
    <w:rPr>
      <w:color w:val="0000FF" w:themeColor="hyperlink"/>
      <w:u w:val="single"/>
    </w:rPr>
  </w:style>
  <w:style w:type="table" w:styleId="Grilledutableau">
    <w:name w:val="Table Grid"/>
    <w:basedOn w:val="TableauNormal"/>
    <w:uiPriority w:val="59"/>
    <w:rsid w:val="00075C9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B3BCA"/>
    <w:rPr>
      <w:b/>
      <w:color w:val="0C419A"/>
      <w:szCs w:val="10"/>
    </w:rPr>
  </w:style>
  <w:style w:type="character" w:customStyle="1" w:styleId="Titre2Car">
    <w:name w:val="Titre 2 Car"/>
    <w:basedOn w:val="Policepardfaut"/>
    <w:link w:val="Titre2"/>
    <w:uiPriority w:val="9"/>
    <w:rsid w:val="0086494E"/>
    <w:rPr>
      <w:b/>
      <w:color w:val="0C419A"/>
      <w:szCs w:val="10"/>
    </w:rPr>
  </w:style>
  <w:style w:type="paragraph" w:styleId="Sous-titre">
    <w:name w:val="Subtitle"/>
    <w:basedOn w:val="Titre1"/>
    <w:next w:val="Normal"/>
    <w:link w:val="Sous-titreCar"/>
    <w:uiPriority w:val="11"/>
    <w:qFormat/>
    <w:rsid w:val="00D1454B"/>
    <w:pPr>
      <w:spacing w:before="0" w:after="0"/>
      <w:ind w:left="1416"/>
    </w:pPr>
    <w:rPr>
      <w:b w:val="0"/>
      <w:u w:val="single"/>
    </w:rPr>
  </w:style>
  <w:style w:type="character" w:customStyle="1" w:styleId="Sous-titreCar">
    <w:name w:val="Sous-titre Car"/>
    <w:basedOn w:val="Policepardfaut"/>
    <w:link w:val="Sous-titre"/>
    <w:uiPriority w:val="11"/>
    <w:rsid w:val="00D1454B"/>
    <w:rPr>
      <w:color w:val="0C419A"/>
      <w:szCs w:val="10"/>
      <w:u w:val="single"/>
    </w:rPr>
  </w:style>
  <w:style w:type="paragraph" w:customStyle="1" w:styleId="Default">
    <w:name w:val="Default"/>
    <w:rsid w:val="00BC3F46"/>
    <w:pPr>
      <w:autoSpaceDE w:val="0"/>
      <w:autoSpaceDN w:val="0"/>
      <w:adjustRightInd w:val="0"/>
    </w:pPr>
    <w:rPr>
      <w:rFonts w:ascii="Times New Roman" w:eastAsia="Times New Roman" w:hAnsi="Times New Roman" w:cs="Times New Roman"/>
      <w:color w:val="000000"/>
      <w:sz w:val="24"/>
      <w:szCs w:val="24"/>
    </w:rPr>
  </w:style>
  <w:style w:type="character" w:styleId="Marquedecommentaire">
    <w:name w:val="annotation reference"/>
    <w:uiPriority w:val="99"/>
    <w:semiHidden/>
    <w:unhideWhenUsed/>
    <w:rsid w:val="00BC3F46"/>
    <w:rPr>
      <w:sz w:val="16"/>
      <w:szCs w:val="16"/>
    </w:rPr>
  </w:style>
  <w:style w:type="paragraph" w:styleId="Commentaire">
    <w:name w:val="annotation text"/>
    <w:basedOn w:val="Normal"/>
    <w:link w:val="CommentaireCar"/>
    <w:uiPriority w:val="99"/>
    <w:unhideWhenUsed/>
    <w:rsid w:val="00BC3F46"/>
    <w:rPr>
      <w:rFonts w:ascii="Calibri" w:hAnsi="Calibri" w:cs="Times New Roman"/>
      <w:sz w:val="20"/>
      <w:szCs w:val="20"/>
      <w:lang w:val="x-none" w:eastAsia="en-US"/>
    </w:rPr>
  </w:style>
  <w:style w:type="character" w:customStyle="1" w:styleId="CommentaireCar">
    <w:name w:val="Commentaire Car"/>
    <w:basedOn w:val="Policepardfaut"/>
    <w:link w:val="Commentaire"/>
    <w:uiPriority w:val="99"/>
    <w:rsid w:val="00BC3F46"/>
    <w:rPr>
      <w:rFonts w:ascii="Calibri" w:hAnsi="Calibri" w:cs="Times New Roman"/>
      <w:sz w:val="20"/>
      <w:szCs w:val="20"/>
      <w:lang w:val="x-none" w:eastAsia="en-US"/>
    </w:rPr>
  </w:style>
  <w:style w:type="paragraph" w:styleId="NormalWeb">
    <w:name w:val="Normal (Web)"/>
    <w:basedOn w:val="Normal"/>
    <w:uiPriority w:val="99"/>
    <w:semiHidden/>
    <w:unhideWhenUsed/>
    <w:rsid w:val="000B480E"/>
    <w:pPr>
      <w:spacing w:before="100" w:beforeAutospacing="1" w:after="100" w:afterAutospacing="1" w:line="240" w:lineRule="auto"/>
    </w:pPr>
    <w:rPr>
      <w:rFonts w:ascii="Times New Roman" w:eastAsia="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383B3A"/>
    <w:pPr>
      <w:spacing w:line="240" w:lineRule="auto"/>
    </w:pPr>
    <w:rPr>
      <w:rFonts w:ascii="Arial" w:hAnsi="Arial" w:cs="Arial"/>
      <w:b/>
      <w:bCs/>
      <w:lang w:val="fr-FR" w:eastAsia="fr-FR"/>
    </w:rPr>
  </w:style>
  <w:style w:type="character" w:customStyle="1" w:styleId="ObjetducommentaireCar">
    <w:name w:val="Objet du commentaire Car"/>
    <w:basedOn w:val="CommentaireCar"/>
    <w:link w:val="Objetducommentaire"/>
    <w:uiPriority w:val="99"/>
    <w:semiHidden/>
    <w:rsid w:val="00383B3A"/>
    <w:rPr>
      <w:rFonts w:ascii="Calibri" w:hAnsi="Calibri" w:cs="Times New Roman"/>
      <w:b/>
      <w:bCs/>
      <w:sz w:val="20"/>
      <w:szCs w:val="20"/>
      <w:lang w:val="x-none" w:eastAsia="en-US"/>
    </w:rPr>
  </w:style>
  <w:style w:type="paragraph" w:customStyle="1" w:styleId="Char">
    <w:name w:val="Char"/>
    <w:basedOn w:val="Normal"/>
    <w:rsid w:val="003A5147"/>
    <w:pPr>
      <w:spacing w:after="160" w:line="240" w:lineRule="exact"/>
      <w:jc w:val="both"/>
    </w:pPr>
    <w:rPr>
      <w:rFonts w:eastAsia="Times New Roman"/>
      <w:i/>
      <w:iCs/>
      <w:color w:val="333333"/>
      <w:sz w:val="20"/>
      <w:szCs w:val="20"/>
      <w:lang w:val="en-US" w:eastAsia="en-US"/>
    </w:rPr>
  </w:style>
  <w:style w:type="character" w:customStyle="1" w:styleId="markedcontent">
    <w:name w:val="markedcontent"/>
    <w:basedOn w:val="Policepardfaut"/>
    <w:rsid w:val="00AE5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4280">
      <w:bodyDiv w:val="1"/>
      <w:marLeft w:val="0"/>
      <w:marRight w:val="0"/>
      <w:marTop w:val="0"/>
      <w:marBottom w:val="0"/>
      <w:divBdr>
        <w:top w:val="none" w:sz="0" w:space="0" w:color="auto"/>
        <w:left w:val="none" w:sz="0" w:space="0" w:color="auto"/>
        <w:bottom w:val="none" w:sz="0" w:space="0" w:color="auto"/>
        <w:right w:val="none" w:sz="0" w:space="0" w:color="auto"/>
      </w:divBdr>
    </w:div>
    <w:div w:id="69695073">
      <w:bodyDiv w:val="1"/>
      <w:marLeft w:val="0"/>
      <w:marRight w:val="0"/>
      <w:marTop w:val="0"/>
      <w:marBottom w:val="0"/>
      <w:divBdr>
        <w:top w:val="none" w:sz="0" w:space="0" w:color="auto"/>
        <w:left w:val="none" w:sz="0" w:space="0" w:color="auto"/>
        <w:bottom w:val="none" w:sz="0" w:space="0" w:color="auto"/>
        <w:right w:val="none" w:sz="0" w:space="0" w:color="auto"/>
      </w:divBdr>
    </w:div>
    <w:div w:id="189681939">
      <w:bodyDiv w:val="1"/>
      <w:marLeft w:val="0"/>
      <w:marRight w:val="0"/>
      <w:marTop w:val="0"/>
      <w:marBottom w:val="0"/>
      <w:divBdr>
        <w:top w:val="none" w:sz="0" w:space="0" w:color="auto"/>
        <w:left w:val="none" w:sz="0" w:space="0" w:color="auto"/>
        <w:bottom w:val="none" w:sz="0" w:space="0" w:color="auto"/>
        <w:right w:val="none" w:sz="0" w:space="0" w:color="auto"/>
      </w:divBdr>
    </w:div>
    <w:div w:id="491334530">
      <w:bodyDiv w:val="1"/>
      <w:marLeft w:val="0"/>
      <w:marRight w:val="0"/>
      <w:marTop w:val="0"/>
      <w:marBottom w:val="0"/>
      <w:divBdr>
        <w:top w:val="none" w:sz="0" w:space="0" w:color="auto"/>
        <w:left w:val="none" w:sz="0" w:space="0" w:color="auto"/>
        <w:bottom w:val="none" w:sz="0" w:space="0" w:color="auto"/>
        <w:right w:val="none" w:sz="0" w:space="0" w:color="auto"/>
      </w:divBdr>
    </w:div>
    <w:div w:id="509954829">
      <w:bodyDiv w:val="1"/>
      <w:marLeft w:val="0"/>
      <w:marRight w:val="0"/>
      <w:marTop w:val="0"/>
      <w:marBottom w:val="0"/>
      <w:divBdr>
        <w:top w:val="none" w:sz="0" w:space="0" w:color="auto"/>
        <w:left w:val="none" w:sz="0" w:space="0" w:color="auto"/>
        <w:bottom w:val="none" w:sz="0" w:space="0" w:color="auto"/>
        <w:right w:val="none" w:sz="0" w:space="0" w:color="auto"/>
      </w:divBdr>
    </w:div>
    <w:div w:id="519899806">
      <w:bodyDiv w:val="1"/>
      <w:marLeft w:val="0"/>
      <w:marRight w:val="0"/>
      <w:marTop w:val="0"/>
      <w:marBottom w:val="0"/>
      <w:divBdr>
        <w:top w:val="none" w:sz="0" w:space="0" w:color="auto"/>
        <w:left w:val="none" w:sz="0" w:space="0" w:color="auto"/>
        <w:bottom w:val="none" w:sz="0" w:space="0" w:color="auto"/>
        <w:right w:val="none" w:sz="0" w:space="0" w:color="auto"/>
      </w:divBdr>
    </w:div>
    <w:div w:id="818496575">
      <w:bodyDiv w:val="1"/>
      <w:marLeft w:val="0"/>
      <w:marRight w:val="0"/>
      <w:marTop w:val="0"/>
      <w:marBottom w:val="0"/>
      <w:divBdr>
        <w:top w:val="none" w:sz="0" w:space="0" w:color="auto"/>
        <w:left w:val="none" w:sz="0" w:space="0" w:color="auto"/>
        <w:bottom w:val="none" w:sz="0" w:space="0" w:color="auto"/>
        <w:right w:val="none" w:sz="0" w:space="0" w:color="auto"/>
      </w:divBdr>
    </w:div>
    <w:div w:id="1028409477">
      <w:bodyDiv w:val="1"/>
      <w:marLeft w:val="0"/>
      <w:marRight w:val="0"/>
      <w:marTop w:val="0"/>
      <w:marBottom w:val="0"/>
      <w:divBdr>
        <w:top w:val="none" w:sz="0" w:space="0" w:color="auto"/>
        <w:left w:val="none" w:sz="0" w:space="0" w:color="auto"/>
        <w:bottom w:val="none" w:sz="0" w:space="0" w:color="auto"/>
        <w:right w:val="none" w:sz="0" w:space="0" w:color="auto"/>
      </w:divBdr>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
    <w:div w:id="1933010103">
      <w:bodyDiv w:val="1"/>
      <w:marLeft w:val="0"/>
      <w:marRight w:val="0"/>
      <w:marTop w:val="0"/>
      <w:marBottom w:val="0"/>
      <w:divBdr>
        <w:top w:val="none" w:sz="0" w:space="0" w:color="auto"/>
        <w:left w:val="none" w:sz="0" w:space="0" w:color="auto"/>
        <w:bottom w:val="none" w:sz="0" w:space="0" w:color="auto"/>
        <w:right w:val="none" w:sz="0" w:space="0" w:color="auto"/>
      </w:divBdr>
    </w:div>
    <w:div w:id="21398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ZAQUI-00131\Downloads\masque_word_V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A01F1-BDBB-4536-A3D2-450018AF6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masque_word_V4.dotx</Template>
  <TotalTime>1</TotalTime>
  <Pages>5</Pages>
  <Words>1576</Words>
  <Characters>8668</Characters>
  <Application>Microsoft Office Word</Application>
  <DocSecurity>4</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BENZAQUI MICKAEL (CNAM / Paris);OpenTBS 1.9.11</dc:creator>
  <cp:lastModifiedBy>CHARTIER VALERIE (CNAM / Paris)</cp:lastModifiedBy>
  <cp:revision>2</cp:revision>
  <cp:lastPrinted>2022-07-19T11:54:00Z</cp:lastPrinted>
  <dcterms:created xsi:type="dcterms:W3CDTF">2022-12-15T17:10:00Z</dcterms:created>
  <dcterms:modified xsi:type="dcterms:W3CDTF">2022-12-15T17:10:00Z</dcterms:modified>
</cp:coreProperties>
</file>